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A12" w:rsidRPr="00C51A6E" w:rsidRDefault="008B0A12" w:rsidP="00C51A6E">
      <w:pPr>
        <w:widowControl/>
        <w:autoSpaceDE/>
        <w:autoSpaceDN/>
        <w:adjustRightInd/>
        <w:jc w:val="center"/>
        <w:rPr>
          <w:b/>
          <w:sz w:val="24"/>
          <w:szCs w:val="24"/>
        </w:rPr>
      </w:pPr>
      <w:r w:rsidRPr="00C51A6E">
        <w:rPr>
          <w:b/>
          <w:sz w:val="24"/>
          <w:szCs w:val="24"/>
        </w:rPr>
        <w:t>ГОДИШЕН ДОКЛАД ЗА ИЗПЪЛНЕНИЕТО</w:t>
      </w:r>
    </w:p>
    <w:p w:rsidR="008B0A12" w:rsidRPr="00C51A6E" w:rsidRDefault="008B0A12" w:rsidP="00C51A6E">
      <w:pPr>
        <w:widowControl/>
        <w:autoSpaceDE/>
        <w:autoSpaceDN/>
        <w:adjustRightInd/>
        <w:jc w:val="center"/>
        <w:rPr>
          <w:b/>
          <w:sz w:val="24"/>
          <w:szCs w:val="24"/>
        </w:rPr>
      </w:pPr>
    </w:p>
    <w:p w:rsidR="008B0A12" w:rsidRPr="00C51A6E" w:rsidRDefault="008B0A12" w:rsidP="00C51A6E">
      <w:pPr>
        <w:widowControl/>
        <w:autoSpaceDE/>
        <w:autoSpaceDN/>
        <w:adjustRightInd/>
        <w:jc w:val="center"/>
        <w:rPr>
          <w:b/>
          <w:sz w:val="24"/>
          <w:szCs w:val="24"/>
        </w:rPr>
      </w:pPr>
      <w:r w:rsidRPr="00C51A6E">
        <w:rPr>
          <w:b/>
          <w:sz w:val="24"/>
          <w:szCs w:val="24"/>
        </w:rPr>
        <w:t>НА</w:t>
      </w:r>
    </w:p>
    <w:p w:rsidR="008B0A12" w:rsidRPr="00C51A6E" w:rsidRDefault="008B0A12" w:rsidP="00C51A6E">
      <w:pPr>
        <w:widowControl/>
        <w:autoSpaceDE/>
        <w:autoSpaceDN/>
        <w:adjustRightInd/>
        <w:jc w:val="center"/>
        <w:rPr>
          <w:b/>
          <w:sz w:val="24"/>
          <w:szCs w:val="24"/>
        </w:rPr>
      </w:pPr>
      <w:r w:rsidRPr="00C51A6E">
        <w:rPr>
          <w:b/>
          <w:sz w:val="24"/>
          <w:szCs w:val="24"/>
        </w:rPr>
        <w:t>ОПЕРАТИВНА ПРОГРАМА</w:t>
      </w:r>
    </w:p>
    <w:p w:rsidR="008B0A12" w:rsidRPr="00C51A6E" w:rsidRDefault="008B0A12" w:rsidP="00C51A6E">
      <w:pPr>
        <w:widowControl/>
        <w:autoSpaceDE/>
        <w:autoSpaceDN/>
        <w:adjustRightInd/>
        <w:jc w:val="center"/>
        <w:rPr>
          <w:b/>
          <w:sz w:val="24"/>
          <w:szCs w:val="24"/>
        </w:rPr>
      </w:pPr>
      <w:r w:rsidRPr="00C51A6E">
        <w:rPr>
          <w:b/>
          <w:sz w:val="24"/>
          <w:szCs w:val="24"/>
        </w:rPr>
        <w:t>„РАЗВИТИЕ НА ЧОВЕШКИТЕ РЕСУРСИ”</w:t>
      </w:r>
    </w:p>
    <w:p w:rsidR="008B0A12" w:rsidRPr="00C51A6E" w:rsidRDefault="008B0A12" w:rsidP="00C51A6E">
      <w:pPr>
        <w:widowControl/>
        <w:autoSpaceDE/>
        <w:autoSpaceDN/>
        <w:adjustRightInd/>
        <w:jc w:val="center"/>
        <w:rPr>
          <w:b/>
          <w:sz w:val="24"/>
          <w:szCs w:val="24"/>
        </w:rPr>
      </w:pPr>
      <w:r w:rsidRPr="00C51A6E">
        <w:rPr>
          <w:b/>
          <w:sz w:val="24"/>
          <w:szCs w:val="24"/>
        </w:rPr>
        <w:t>2007 – 2013 г.</w:t>
      </w:r>
    </w:p>
    <w:p w:rsidR="008B0A12" w:rsidRPr="00C51A6E" w:rsidRDefault="008B0A12" w:rsidP="00C51A6E">
      <w:pPr>
        <w:widowControl/>
        <w:autoSpaceDE/>
        <w:autoSpaceDN/>
        <w:adjustRightInd/>
        <w:jc w:val="center"/>
        <w:rPr>
          <w:b/>
          <w:sz w:val="24"/>
          <w:szCs w:val="24"/>
        </w:rPr>
      </w:pPr>
    </w:p>
    <w:p w:rsidR="008B0A12" w:rsidRPr="00C51A6E" w:rsidRDefault="008B0A12" w:rsidP="00C51A6E">
      <w:pPr>
        <w:widowControl/>
        <w:autoSpaceDE/>
        <w:autoSpaceDN/>
        <w:adjustRightInd/>
        <w:jc w:val="center"/>
        <w:rPr>
          <w:b/>
          <w:sz w:val="24"/>
          <w:szCs w:val="24"/>
        </w:rPr>
      </w:pPr>
      <w:r w:rsidRPr="00C51A6E">
        <w:rPr>
          <w:b/>
          <w:sz w:val="24"/>
          <w:szCs w:val="24"/>
        </w:rPr>
        <w:t>ЗА 201</w:t>
      </w:r>
      <w:r w:rsidRPr="00A1525F">
        <w:rPr>
          <w:b/>
          <w:sz w:val="24"/>
          <w:szCs w:val="24"/>
          <w:lang w:val="ru-RU"/>
        </w:rPr>
        <w:t>2</w:t>
      </w:r>
      <w:r w:rsidRPr="00C51A6E">
        <w:rPr>
          <w:b/>
          <w:sz w:val="24"/>
          <w:szCs w:val="24"/>
        </w:rPr>
        <w:t xml:space="preserve"> г.</w:t>
      </w:r>
    </w:p>
    <w:p w:rsidR="008B0A12" w:rsidRPr="00C51A6E" w:rsidRDefault="008B0A12" w:rsidP="00C51A6E">
      <w:pPr>
        <w:widowControl/>
        <w:autoSpaceDE/>
        <w:autoSpaceDN/>
        <w:adjustRightInd/>
        <w:jc w:val="center"/>
        <w:rPr>
          <w:b/>
          <w:sz w:val="24"/>
          <w:szCs w:val="24"/>
        </w:rPr>
      </w:pPr>
    </w:p>
    <w:p w:rsidR="008B0A12" w:rsidRPr="00C51A6E" w:rsidRDefault="008B0A12" w:rsidP="00C51A6E">
      <w:pPr>
        <w:widowControl/>
        <w:autoSpaceDE/>
        <w:autoSpaceDN/>
        <w:adjustRightInd/>
        <w:jc w:val="center"/>
        <w:rPr>
          <w:b/>
          <w:sz w:val="24"/>
          <w:szCs w:val="24"/>
        </w:rPr>
      </w:pPr>
      <w:r w:rsidRPr="00C51A6E">
        <w:rPr>
          <w:b/>
          <w:sz w:val="24"/>
          <w:szCs w:val="24"/>
        </w:rPr>
        <w:t>(РЕЗЮМЕ)</w:t>
      </w:r>
    </w:p>
    <w:p w:rsidR="008B0A12" w:rsidRPr="00C51A6E" w:rsidRDefault="008B0A12" w:rsidP="00C51A6E">
      <w:pPr>
        <w:widowControl/>
        <w:autoSpaceDE/>
        <w:autoSpaceDN/>
        <w:adjustRightInd/>
        <w:jc w:val="both"/>
        <w:rPr>
          <w:sz w:val="24"/>
          <w:szCs w:val="24"/>
          <w:lang w:val="ru-RU"/>
        </w:rPr>
      </w:pPr>
    </w:p>
    <w:p w:rsidR="008B0A12" w:rsidRPr="00C51A6E" w:rsidRDefault="008B0A12" w:rsidP="00C51A6E">
      <w:pPr>
        <w:widowControl/>
        <w:autoSpaceDE/>
        <w:autoSpaceDN/>
        <w:adjustRightInd/>
        <w:jc w:val="both"/>
        <w:rPr>
          <w:sz w:val="24"/>
          <w:szCs w:val="24"/>
        </w:rPr>
      </w:pPr>
      <w:r w:rsidRPr="00C51A6E">
        <w:rPr>
          <w:sz w:val="24"/>
          <w:szCs w:val="24"/>
        </w:rPr>
        <w:t>Основни данни от Годишния доклад:</w:t>
      </w:r>
    </w:p>
    <w:p w:rsidR="008B0A12" w:rsidRPr="00C51A6E" w:rsidRDefault="008B0A12" w:rsidP="00C51A6E">
      <w:pPr>
        <w:widowControl/>
        <w:autoSpaceDE/>
        <w:autoSpaceDN/>
        <w:adjustRightInd/>
        <w:jc w:val="both"/>
        <w:rPr>
          <w:b/>
          <w:sz w:val="24"/>
          <w:szCs w:val="24"/>
          <w:u w:val="single"/>
        </w:rPr>
      </w:pPr>
    </w:p>
    <w:p w:rsidR="008B0A12" w:rsidRDefault="008B0A12" w:rsidP="00993603">
      <w:pPr>
        <w:rPr>
          <w:b/>
          <w:sz w:val="24"/>
          <w:szCs w:val="24"/>
        </w:rPr>
      </w:pPr>
      <w:r>
        <w:rPr>
          <w:b/>
          <w:sz w:val="24"/>
          <w:szCs w:val="24"/>
        </w:rPr>
        <w:t xml:space="preserve">1. </w:t>
      </w:r>
      <w:r w:rsidRPr="0045585F">
        <w:rPr>
          <w:b/>
          <w:sz w:val="24"/>
          <w:szCs w:val="24"/>
        </w:rPr>
        <w:t xml:space="preserve">Финансова информация (всички финансови данни </w:t>
      </w:r>
      <w:r>
        <w:rPr>
          <w:b/>
          <w:sz w:val="24"/>
          <w:szCs w:val="24"/>
        </w:rPr>
        <w:t>са</w:t>
      </w:r>
      <w:r w:rsidRPr="0045585F">
        <w:rPr>
          <w:b/>
          <w:sz w:val="24"/>
          <w:szCs w:val="24"/>
        </w:rPr>
        <w:t xml:space="preserve"> представени в евро)</w:t>
      </w:r>
    </w:p>
    <w:p w:rsidR="008B0A12" w:rsidRPr="0045585F" w:rsidRDefault="008B0A12" w:rsidP="00993603">
      <w:pPr>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9"/>
        <w:gridCol w:w="1466"/>
        <w:gridCol w:w="1270"/>
        <w:gridCol w:w="1718"/>
        <w:gridCol w:w="1466"/>
        <w:gridCol w:w="1273"/>
      </w:tblGrid>
      <w:tr w:rsidR="008B0A12" w:rsidRPr="0045585F" w:rsidTr="00D92A1A">
        <w:trPr>
          <w:tblHeader/>
          <w:jc w:val="center"/>
        </w:trPr>
        <w:tc>
          <w:tcPr>
            <w:tcW w:w="1967" w:type="pct"/>
          </w:tcPr>
          <w:p w:rsidR="008B0A12" w:rsidRPr="0045585F" w:rsidRDefault="008B0A12" w:rsidP="00110647"/>
        </w:tc>
        <w:tc>
          <w:tcPr>
            <w:tcW w:w="605" w:type="pct"/>
          </w:tcPr>
          <w:p w:rsidR="008B0A12" w:rsidRPr="0045585F" w:rsidRDefault="008B0A12" w:rsidP="00110647">
            <w:pPr>
              <w:jc w:val="center"/>
              <w:rPr>
                <w:color w:val="000000"/>
              </w:rPr>
            </w:pPr>
            <w:r w:rsidRPr="0045585F">
              <w:rPr>
                <w:color w:val="000000"/>
              </w:rPr>
              <w:t xml:space="preserve">Общо финансиране по оперативната програма </w:t>
            </w:r>
          </w:p>
          <w:p w:rsidR="008B0A12" w:rsidRPr="0045585F" w:rsidRDefault="008B0A12" w:rsidP="00110647">
            <w:pPr>
              <w:jc w:val="center"/>
            </w:pPr>
            <w:r w:rsidRPr="0045585F">
              <w:rPr>
                <w:color w:val="000000"/>
              </w:rPr>
              <w:t>(от ЕС и национално)</w:t>
            </w:r>
          </w:p>
        </w:tc>
        <w:tc>
          <w:tcPr>
            <w:tcW w:w="601" w:type="pct"/>
          </w:tcPr>
          <w:p w:rsidR="008B0A12" w:rsidRPr="0045585F" w:rsidRDefault="008B0A12" w:rsidP="00110647">
            <w:pPr>
              <w:jc w:val="center"/>
            </w:pPr>
            <w:r w:rsidRPr="0045585F">
              <w:rPr>
                <w:color w:val="000000"/>
              </w:rPr>
              <w:t>Основа за изчисляване на приноса от ЕС (публични или общи разходи)</w:t>
            </w:r>
          </w:p>
        </w:tc>
        <w:tc>
          <w:tcPr>
            <w:tcW w:w="618" w:type="pct"/>
          </w:tcPr>
          <w:p w:rsidR="008B0A12" w:rsidRPr="0045585F" w:rsidRDefault="008B0A12" w:rsidP="00110647">
            <w:pPr>
              <w:jc w:val="center"/>
            </w:pPr>
            <w:r w:rsidRPr="0045585F">
              <w:rPr>
                <w:color w:val="000000"/>
              </w:rPr>
              <w:t xml:space="preserve">Обща сума на сертифицираните допустими разходи, платени от бенефициентите </w:t>
            </w:r>
            <w:r w:rsidRPr="0045585F">
              <w:rPr>
                <w:color w:val="000000"/>
                <w:vertAlign w:val="superscript"/>
              </w:rPr>
              <w:t>(1)*</w:t>
            </w:r>
          </w:p>
        </w:tc>
        <w:tc>
          <w:tcPr>
            <w:tcW w:w="607" w:type="pct"/>
          </w:tcPr>
          <w:p w:rsidR="008B0A12" w:rsidRPr="0045585F" w:rsidRDefault="008B0A12" w:rsidP="00110647">
            <w:pPr>
              <w:jc w:val="center"/>
            </w:pPr>
            <w:r w:rsidRPr="0045585F">
              <w:rPr>
                <w:color w:val="000000"/>
              </w:rPr>
              <w:t xml:space="preserve">Съответстващ публичен принос </w:t>
            </w:r>
            <w:r w:rsidRPr="0045585F">
              <w:rPr>
                <w:color w:val="000000"/>
                <w:vertAlign w:val="superscript"/>
              </w:rPr>
              <w:t>(1)**</w:t>
            </w:r>
          </w:p>
        </w:tc>
        <w:tc>
          <w:tcPr>
            <w:tcW w:w="601" w:type="pct"/>
          </w:tcPr>
          <w:p w:rsidR="008B0A12" w:rsidRPr="0045585F" w:rsidRDefault="008B0A12" w:rsidP="00110647">
            <w:pPr>
              <w:jc w:val="center"/>
              <w:rPr>
                <w:color w:val="000000"/>
              </w:rPr>
            </w:pPr>
            <w:r w:rsidRPr="0045585F">
              <w:rPr>
                <w:color w:val="000000"/>
              </w:rPr>
              <w:t xml:space="preserve">Коефициент на изпълнение </w:t>
            </w:r>
          </w:p>
          <w:p w:rsidR="008B0A12" w:rsidRPr="0045585F" w:rsidRDefault="008B0A12" w:rsidP="00110647">
            <w:pPr>
              <w:jc w:val="center"/>
            </w:pPr>
            <w:r w:rsidRPr="0045585F">
              <w:rPr>
                <w:color w:val="000000"/>
              </w:rPr>
              <w:t>(в проценти)</w:t>
            </w:r>
          </w:p>
        </w:tc>
      </w:tr>
      <w:tr w:rsidR="008B0A12" w:rsidRPr="0045585F" w:rsidTr="00D92A1A">
        <w:trPr>
          <w:tblHeader/>
          <w:jc w:val="center"/>
        </w:trPr>
        <w:tc>
          <w:tcPr>
            <w:tcW w:w="1967" w:type="pct"/>
          </w:tcPr>
          <w:p w:rsidR="008B0A12" w:rsidRPr="0045585F" w:rsidRDefault="008B0A12" w:rsidP="00110647">
            <w:pPr>
              <w:jc w:val="center"/>
            </w:pPr>
          </w:p>
        </w:tc>
        <w:tc>
          <w:tcPr>
            <w:tcW w:w="605" w:type="pct"/>
          </w:tcPr>
          <w:p w:rsidR="008B0A12" w:rsidRPr="0045585F" w:rsidRDefault="008B0A12" w:rsidP="00110647">
            <w:pPr>
              <w:jc w:val="center"/>
            </w:pPr>
            <w:r w:rsidRPr="0045585F">
              <w:t>a</w:t>
            </w:r>
          </w:p>
        </w:tc>
        <w:tc>
          <w:tcPr>
            <w:tcW w:w="601" w:type="pct"/>
          </w:tcPr>
          <w:p w:rsidR="008B0A12" w:rsidRPr="0045585F" w:rsidRDefault="008B0A12" w:rsidP="00110647">
            <w:pPr>
              <w:jc w:val="center"/>
            </w:pPr>
            <w:r w:rsidRPr="0045585F">
              <w:t>b</w:t>
            </w:r>
          </w:p>
        </w:tc>
        <w:tc>
          <w:tcPr>
            <w:tcW w:w="618" w:type="pct"/>
          </w:tcPr>
          <w:p w:rsidR="008B0A12" w:rsidRPr="0045585F" w:rsidRDefault="008B0A12" w:rsidP="00110647">
            <w:pPr>
              <w:jc w:val="center"/>
            </w:pPr>
            <w:r w:rsidRPr="0045585F">
              <w:t>c</w:t>
            </w:r>
          </w:p>
        </w:tc>
        <w:tc>
          <w:tcPr>
            <w:tcW w:w="607" w:type="pct"/>
          </w:tcPr>
          <w:p w:rsidR="008B0A12" w:rsidRPr="0045585F" w:rsidRDefault="008B0A12" w:rsidP="00110647">
            <w:pPr>
              <w:jc w:val="center"/>
            </w:pPr>
            <w:r w:rsidRPr="0045585F">
              <w:t>d</w:t>
            </w:r>
          </w:p>
        </w:tc>
        <w:tc>
          <w:tcPr>
            <w:tcW w:w="601" w:type="pct"/>
          </w:tcPr>
          <w:p w:rsidR="008B0A12" w:rsidRPr="0045585F" w:rsidRDefault="008B0A12" w:rsidP="00110647">
            <w:pPr>
              <w:jc w:val="center"/>
            </w:pPr>
            <w:r w:rsidRPr="0045585F">
              <w:rPr>
                <w:color w:val="000000"/>
              </w:rPr>
              <w:t xml:space="preserve">d/a </w:t>
            </w:r>
          </w:p>
        </w:tc>
      </w:tr>
      <w:tr w:rsidR="008B0A12" w:rsidRPr="0045585F" w:rsidTr="00D92A1A">
        <w:trPr>
          <w:tblHeader/>
          <w:jc w:val="center"/>
        </w:trPr>
        <w:tc>
          <w:tcPr>
            <w:tcW w:w="1967" w:type="pct"/>
          </w:tcPr>
          <w:p w:rsidR="008B0A12" w:rsidRPr="0045585F" w:rsidRDefault="008B0A12" w:rsidP="00110647">
            <w:pPr>
              <w:jc w:val="both"/>
              <w:rPr>
                <w:b/>
              </w:rPr>
            </w:pPr>
          </w:p>
        </w:tc>
        <w:tc>
          <w:tcPr>
            <w:tcW w:w="605" w:type="pct"/>
          </w:tcPr>
          <w:p w:rsidR="008B0A12" w:rsidRPr="0045585F" w:rsidRDefault="008B0A12" w:rsidP="00110647">
            <w:pPr>
              <w:jc w:val="center"/>
            </w:pPr>
            <w:r w:rsidRPr="0045585F">
              <w:t>Колона 1</w:t>
            </w:r>
          </w:p>
        </w:tc>
        <w:tc>
          <w:tcPr>
            <w:tcW w:w="601" w:type="pct"/>
          </w:tcPr>
          <w:p w:rsidR="008B0A12" w:rsidRPr="0045585F" w:rsidRDefault="008B0A12" w:rsidP="00110647">
            <w:pPr>
              <w:jc w:val="center"/>
            </w:pPr>
            <w:r w:rsidRPr="0045585F">
              <w:t>Колона 2</w:t>
            </w:r>
          </w:p>
        </w:tc>
        <w:tc>
          <w:tcPr>
            <w:tcW w:w="618" w:type="pct"/>
          </w:tcPr>
          <w:p w:rsidR="008B0A12" w:rsidRPr="0045585F" w:rsidRDefault="008B0A12" w:rsidP="00110647">
            <w:pPr>
              <w:jc w:val="center"/>
            </w:pPr>
            <w:r w:rsidRPr="0045585F">
              <w:t>Колона 3</w:t>
            </w:r>
          </w:p>
        </w:tc>
        <w:tc>
          <w:tcPr>
            <w:tcW w:w="607" w:type="pct"/>
          </w:tcPr>
          <w:p w:rsidR="008B0A12" w:rsidRPr="0045585F" w:rsidRDefault="008B0A12" w:rsidP="00110647">
            <w:pPr>
              <w:jc w:val="center"/>
            </w:pPr>
            <w:r w:rsidRPr="0045585F">
              <w:t>Колона 4</w:t>
            </w:r>
          </w:p>
        </w:tc>
        <w:tc>
          <w:tcPr>
            <w:tcW w:w="601" w:type="pct"/>
          </w:tcPr>
          <w:p w:rsidR="008B0A12" w:rsidRPr="0045585F" w:rsidRDefault="008B0A12" w:rsidP="00110647">
            <w:pPr>
              <w:jc w:val="center"/>
            </w:pPr>
            <w:r w:rsidRPr="0045585F">
              <w:t>Колона 5</w:t>
            </w:r>
          </w:p>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1</w:t>
            </w:r>
            <w:r w:rsidRPr="0045585F">
              <w:t xml:space="preserve"> „</w:t>
            </w:r>
            <w:r w:rsidRPr="0045585F">
              <w:rPr>
                <w:bCs/>
              </w:rPr>
              <w:t>Насърчаване на икономическата активност и развитие на пазар на труда, насърчаващ включването</w:t>
            </w:r>
            <w:r w:rsidRPr="0045585F">
              <w:t>”</w:t>
            </w:r>
          </w:p>
          <w:p w:rsidR="008B0A12" w:rsidRPr="0045585F" w:rsidRDefault="008B0A12" w:rsidP="00110647">
            <w:r w:rsidRPr="0045585F">
              <w:t>ЕСФ</w:t>
            </w:r>
          </w:p>
        </w:tc>
        <w:tc>
          <w:tcPr>
            <w:tcW w:w="605" w:type="pct"/>
          </w:tcPr>
          <w:p w:rsidR="008B0A12" w:rsidRPr="0045585F" w:rsidRDefault="008B0A12" w:rsidP="00110647">
            <w:pPr>
              <w:jc w:val="right"/>
            </w:pPr>
            <w:r w:rsidRPr="0045585F">
              <w:t>254 912 611,00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45 399 653.62</w:t>
            </w:r>
          </w:p>
        </w:tc>
        <w:tc>
          <w:tcPr>
            <w:tcW w:w="607" w:type="pct"/>
          </w:tcPr>
          <w:p w:rsidR="008B0A12" w:rsidRPr="0045585F" w:rsidRDefault="008B0A12" w:rsidP="00110647">
            <w:pPr>
              <w:jc w:val="right"/>
            </w:pPr>
            <w:r w:rsidRPr="0045585F">
              <w:t>45 399 653.62</w:t>
            </w:r>
          </w:p>
        </w:tc>
        <w:tc>
          <w:tcPr>
            <w:tcW w:w="601" w:type="pct"/>
          </w:tcPr>
          <w:p w:rsidR="008B0A12" w:rsidRPr="0045585F" w:rsidRDefault="008B0A12" w:rsidP="00110647">
            <w:pPr>
              <w:jc w:val="right"/>
            </w:pPr>
            <w:r w:rsidRPr="0045585F">
              <w:t>17.81%</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2</w:t>
            </w:r>
            <w:r w:rsidRPr="0045585F">
              <w:t xml:space="preserve"> „Повишаване на производителността и адаптивността на заетите”</w:t>
            </w:r>
          </w:p>
          <w:p w:rsidR="008B0A12" w:rsidRPr="0045585F" w:rsidRDefault="008B0A12" w:rsidP="00110647">
            <w:r w:rsidRPr="0045585F">
              <w:t>ЕСФ</w:t>
            </w:r>
          </w:p>
        </w:tc>
        <w:tc>
          <w:tcPr>
            <w:tcW w:w="605" w:type="pct"/>
          </w:tcPr>
          <w:p w:rsidR="008B0A12" w:rsidRPr="0045585F" w:rsidRDefault="008B0A12" w:rsidP="00110647">
            <w:pPr>
              <w:jc w:val="right"/>
            </w:pPr>
            <w:r w:rsidRPr="0045585F">
              <w:t>218 496 523,00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41 393 288.83</w:t>
            </w:r>
          </w:p>
        </w:tc>
        <w:tc>
          <w:tcPr>
            <w:tcW w:w="607" w:type="pct"/>
          </w:tcPr>
          <w:p w:rsidR="008B0A12" w:rsidRPr="0045585F" w:rsidRDefault="008B0A12" w:rsidP="00110647">
            <w:pPr>
              <w:jc w:val="right"/>
            </w:pPr>
            <w:r w:rsidRPr="0045585F">
              <w:t>37 790 243.38</w:t>
            </w:r>
          </w:p>
        </w:tc>
        <w:tc>
          <w:tcPr>
            <w:tcW w:w="601" w:type="pct"/>
          </w:tcPr>
          <w:p w:rsidR="008B0A12" w:rsidRPr="0045585F" w:rsidRDefault="008B0A12" w:rsidP="00110647">
            <w:pPr>
              <w:jc w:val="right"/>
            </w:pPr>
            <w:r w:rsidRPr="0045585F">
              <w:t>17.30%</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3</w:t>
            </w:r>
            <w:r w:rsidRPr="0045585F">
              <w:t xml:space="preserve"> „Подобряване качеството на образованието и обучението в съответствие с потребностите на пазара на труда за изграждане на икономика, основана на знанието”</w:t>
            </w:r>
          </w:p>
          <w:p w:rsidR="008B0A12" w:rsidRPr="0045585F" w:rsidRDefault="008B0A12" w:rsidP="00110647">
            <w:pPr>
              <w:jc w:val="both"/>
            </w:pPr>
            <w:r w:rsidRPr="0045585F">
              <w:t>ЕСФ</w:t>
            </w:r>
          </w:p>
        </w:tc>
        <w:tc>
          <w:tcPr>
            <w:tcW w:w="605" w:type="pct"/>
          </w:tcPr>
          <w:p w:rsidR="008B0A12" w:rsidRPr="0045585F" w:rsidRDefault="008B0A12" w:rsidP="00110647">
            <w:pPr>
              <w:jc w:val="right"/>
            </w:pPr>
            <w:r w:rsidRPr="0045585F">
              <w:t>242 773 915,00</w:t>
            </w:r>
          </w:p>
          <w:p w:rsidR="008B0A12" w:rsidRPr="0045585F" w:rsidRDefault="008B0A12" w:rsidP="00110647"/>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26 826 597.53</w:t>
            </w:r>
          </w:p>
        </w:tc>
        <w:tc>
          <w:tcPr>
            <w:tcW w:w="607" w:type="pct"/>
          </w:tcPr>
          <w:p w:rsidR="008B0A12" w:rsidRPr="0045585F" w:rsidRDefault="008B0A12" w:rsidP="00110647">
            <w:pPr>
              <w:jc w:val="right"/>
            </w:pPr>
            <w:r w:rsidRPr="0045585F">
              <w:t>26 777 758.16</w:t>
            </w:r>
          </w:p>
        </w:tc>
        <w:tc>
          <w:tcPr>
            <w:tcW w:w="601" w:type="pct"/>
          </w:tcPr>
          <w:p w:rsidR="008B0A12" w:rsidRPr="0045585F" w:rsidRDefault="008B0A12" w:rsidP="00110647">
            <w:pPr>
              <w:jc w:val="right"/>
            </w:pPr>
            <w:r w:rsidRPr="0045585F">
              <w:t>11.03%</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rPr>
                <w:color w:val="000000"/>
                <w:vertAlign w:val="superscript"/>
              </w:rPr>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p w:rsidR="008B0A12" w:rsidRPr="0045585F" w:rsidRDefault="008B0A12" w:rsidP="00110647">
            <w:pPr>
              <w:jc w:val="both"/>
            </w:pPr>
          </w:p>
          <w:p w:rsidR="008B0A12" w:rsidRPr="0045585F" w:rsidRDefault="008B0A12" w:rsidP="00110647">
            <w:pPr>
              <w:jc w:val="both"/>
            </w:pPr>
          </w:p>
          <w:p w:rsidR="008B0A12" w:rsidRPr="0045585F" w:rsidRDefault="008B0A12" w:rsidP="00110647">
            <w:pPr>
              <w:jc w:val="both"/>
            </w:pP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p w:rsidR="008B0A12" w:rsidRPr="0045585F" w:rsidRDefault="008B0A12" w:rsidP="00110647"/>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4</w:t>
            </w:r>
            <w:r w:rsidRPr="0045585F">
              <w:t xml:space="preserve"> „</w:t>
            </w:r>
            <w:r w:rsidRPr="0045585F">
              <w:rPr>
                <w:bCs/>
                <w:iCs/>
              </w:rPr>
              <w:t>Подобряване на достъпа до образование и обучение</w:t>
            </w:r>
            <w:r w:rsidRPr="0045585F">
              <w:t>”</w:t>
            </w:r>
          </w:p>
          <w:p w:rsidR="008B0A12" w:rsidRPr="0045585F" w:rsidRDefault="008B0A12" w:rsidP="00110647">
            <w:pPr>
              <w:jc w:val="both"/>
            </w:pPr>
            <w:r w:rsidRPr="0045585F">
              <w:t>ЕСФ</w:t>
            </w:r>
          </w:p>
        </w:tc>
        <w:tc>
          <w:tcPr>
            <w:tcW w:w="605" w:type="pct"/>
          </w:tcPr>
          <w:p w:rsidR="008B0A12" w:rsidRPr="0045585F" w:rsidRDefault="008B0A12" w:rsidP="00110647">
            <w:pPr>
              <w:jc w:val="right"/>
            </w:pPr>
            <w:r w:rsidRPr="0045585F">
              <w:t>194 219 132,00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62 684 337.73</w:t>
            </w:r>
          </w:p>
        </w:tc>
        <w:tc>
          <w:tcPr>
            <w:tcW w:w="607" w:type="pct"/>
          </w:tcPr>
          <w:p w:rsidR="008B0A12" w:rsidRPr="0045585F" w:rsidRDefault="008B0A12" w:rsidP="00110647">
            <w:pPr>
              <w:jc w:val="right"/>
            </w:pPr>
            <w:r w:rsidRPr="0045585F">
              <w:t>62 584 953.36</w:t>
            </w:r>
          </w:p>
        </w:tc>
        <w:tc>
          <w:tcPr>
            <w:tcW w:w="601" w:type="pct"/>
          </w:tcPr>
          <w:p w:rsidR="008B0A12" w:rsidRPr="0045585F" w:rsidRDefault="008B0A12" w:rsidP="00110647">
            <w:pPr>
              <w:jc w:val="right"/>
            </w:pPr>
            <w:r w:rsidRPr="0045585F">
              <w:t>32.22%</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both"/>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both"/>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5</w:t>
            </w:r>
            <w:r w:rsidRPr="0045585F">
              <w:t xml:space="preserve"> „Социално включване и насърчаване на социалната икономика”</w:t>
            </w:r>
          </w:p>
          <w:p w:rsidR="008B0A12" w:rsidRPr="0045585F" w:rsidRDefault="008B0A12" w:rsidP="00110647">
            <w:pPr>
              <w:jc w:val="both"/>
            </w:pPr>
            <w:r w:rsidRPr="0045585F">
              <w:t>ЕСФ</w:t>
            </w:r>
          </w:p>
        </w:tc>
        <w:tc>
          <w:tcPr>
            <w:tcW w:w="605" w:type="pct"/>
          </w:tcPr>
          <w:p w:rsidR="008B0A12" w:rsidRPr="0045585F" w:rsidRDefault="008B0A12" w:rsidP="00110647">
            <w:pPr>
              <w:jc w:val="right"/>
            </w:pPr>
            <w:r w:rsidRPr="0045585F">
              <w:t>169 941 740,00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79 256 581.42</w:t>
            </w:r>
          </w:p>
        </w:tc>
        <w:tc>
          <w:tcPr>
            <w:tcW w:w="607" w:type="pct"/>
          </w:tcPr>
          <w:p w:rsidR="008B0A12" w:rsidRPr="0045585F" w:rsidRDefault="008B0A12" w:rsidP="00110647">
            <w:pPr>
              <w:jc w:val="right"/>
            </w:pPr>
            <w:r w:rsidRPr="0045585F">
              <w:t>78 509 484.22</w:t>
            </w:r>
          </w:p>
        </w:tc>
        <w:tc>
          <w:tcPr>
            <w:tcW w:w="601" w:type="pct"/>
          </w:tcPr>
          <w:p w:rsidR="008B0A12" w:rsidRPr="0045585F" w:rsidRDefault="008B0A12" w:rsidP="00110647">
            <w:pPr>
              <w:jc w:val="right"/>
            </w:pPr>
            <w:r w:rsidRPr="0045585F">
              <w:t>46.20%</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6</w:t>
            </w:r>
            <w:r w:rsidRPr="0045585F">
              <w:t xml:space="preserve"> „Повишаване ефективността на институциите на пазара на труда, социалните и здравните услуги”</w:t>
            </w:r>
          </w:p>
          <w:p w:rsidR="008B0A12" w:rsidRPr="0045585F" w:rsidRDefault="008B0A12" w:rsidP="00110647">
            <w:pPr>
              <w:jc w:val="both"/>
            </w:pPr>
            <w:r w:rsidRPr="0045585F">
              <w:t>ЕСФ</w:t>
            </w:r>
          </w:p>
        </w:tc>
        <w:tc>
          <w:tcPr>
            <w:tcW w:w="605" w:type="pct"/>
          </w:tcPr>
          <w:p w:rsidR="008B0A12" w:rsidRPr="0045585F" w:rsidRDefault="008B0A12" w:rsidP="00110647">
            <w:pPr>
              <w:jc w:val="right"/>
            </w:pPr>
            <w:r w:rsidRPr="0045585F">
              <w:t>60 693 479,00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2 480 768.35</w:t>
            </w:r>
          </w:p>
        </w:tc>
        <w:tc>
          <w:tcPr>
            <w:tcW w:w="607" w:type="pct"/>
          </w:tcPr>
          <w:p w:rsidR="008B0A12" w:rsidRPr="0045585F" w:rsidRDefault="008B0A12" w:rsidP="00110647">
            <w:pPr>
              <w:jc w:val="right"/>
            </w:pPr>
            <w:r w:rsidRPr="0045585F">
              <w:t>2 480 768.35</w:t>
            </w:r>
          </w:p>
        </w:tc>
        <w:tc>
          <w:tcPr>
            <w:tcW w:w="601" w:type="pct"/>
          </w:tcPr>
          <w:p w:rsidR="008B0A12" w:rsidRPr="0045585F" w:rsidRDefault="008B0A12" w:rsidP="00110647">
            <w:pPr>
              <w:jc w:val="right"/>
            </w:pPr>
            <w:r w:rsidRPr="0045585F">
              <w:t>4.09%</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p w:rsidR="008B0A12" w:rsidRPr="0045585F" w:rsidRDefault="008B0A12" w:rsidP="00110647">
            <w:pPr>
              <w:jc w:val="center"/>
            </w:pPr>
          </w:p>
          <w:p w:rsidR="008B0A12" w:rsidRPr="0045585F" w:rsidRDefault="008B0A12" w:rsidP="00110647">
            <w:pPr>
              <w:jc w:val="center"/>
            </w:pPr>
          </w:p>
          <w:p w:rsidR="008B0A12" w:rsidRPr="0045585F" w:rsidRDefault="008B0A12" w:rsidP="00110647"/>
          <w:p w:rsidR="008B0A12" w:rsidRPr="0045585F" w:rsidRDefault="008B0A12" w:rsidP="00110647"/>
          <w:p w:rsidR="008B0A12" w:rsidRPr="0045585F" w:rsidRDefault="008B0A12" w:rsidP="00110647"/>
        </w:tc>
      </w:tr>
      <w:tr w:rsidR="008B0A12" w:rsidRPr="0045585F" w:rsidTr="00D92A1A">
        <w:trPr>
          <w:jc w:val="center"/>
        </w:trPr>
        <w:tc>
          <w:tcPr>
            <w:tcW w:w="1967" w:type="pct"/>
          </w:tcPr>
          <w:p w:rsidR="008B0A12" w:rsidRPr="0045585F" w:rsidRDefault="008B0A12" w:rsidP="00110647">
            <w:pPr>
              <w:jc w:val="both"/>
            </w:pPr>
            <w:r w:rsidRPr="0045585F">
              <w:rPr>
                <w:b/>
              </w:rPr>
              <w:t>Приоритетна ос 7</w:t>
            </w:r>
            <w:r w:rsidRPr="0045585F">
              <w:t xml:space="preserve"> „Транснационално и междурегионално сътрудничество”</w:t>
            </w:r>
          </w:p>
          <w:p w:rsidR="008B0A12" w:rsidRPr="0045585F" w:rsidRDefault="008B0A12" w:rsidP="00110647">
            <w:pPr>
              <w:jc w:val="both"/>
            </w:pPr>
            <w:r w:rsidRPr="0045585F">
              <w:t>ЕСФ</w:t>
            </w:r>
          </w:p>
        </w:tc>
        <w:tc>
          <w:tcPr>
            <w:tcW w:w="605" w:type="pct"/>
          </w:tcPr>
          <w:p w:rsidR="008B0A12" w:rsidRPr="0045585F" w:rsidRDefault="008B0A12" w:rsidP="00110647">
            <w:pPr>
              <w:jc w:val="right"/>
            </w:pPr>
            <w:r w:rsidRPr="0045585F">
              <w:t>24 277 392,00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104 330.32</w:t>
            </w:r>
          </w:p>
        </w:tc>
        <w:tc>
          <w:tcPr>
            <w:tcW w:w="607" w:type="pct"/>
          </w:tcPr>
          <w:p w:rsidR="008B0A12" w:rsidRPr="0045585F" w:rsidRDefault="008B0A12" w:rsidP="00110647">
            <w:pPr>
              <w:jc w:val="right"/>
            </w:pPr>
            <w:r w:rsidRPr="0045585F">
              <w:t>104 330.32</w:t>
            </w:r>
          </w:p>
        </w:tc>
        <w:tc>
          <w:tcPr>
            <w:tcW w:w="601" w:type="pct"/>
          </w:tcPr>
          <w:p w:rsidR="008B0A12" w:rsidRPr="0045585F" w:rsidRDefault="008B0A12" w:rsidP="00110647">
            <w:pPr>
              <w:jc w:val="right"/>
            </w:pPr>
            <w:r w:rsidRPr="0045585F">
              <w:t>0.43%</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r w:rsidRPr="0045585F">
              <w:rPr>
                <w:b/>
              </w:rPr>
              <w:t>Приоритетна ос 8</w:t>
            </w:r>
            <w:r w:rsidRPr="0045585F">
              <w:t xml:space="preserve"> „Техническа помощ”</w:t>
            </w:r>
          </w:p>
          <w:p w:rsidR="008B0A12" w:rsidRPr="0045585F" w:rsidRDefault="008B0A12" w:rsidP="00110647">
            <w:pPr>
              <w:jc w:val="both"/>
            </w:pPr>
            <w:r w:rsidRPr="0045585F">
              <w:t>ЕСФ</w:t>
            </w:r>
          </w:p>
        </w:tc>
        <w:tc>
          <w:tcPr>
            <w:tcW w:w="605" w:type="pct"/>
          </w:tcPr>
          <w:p w:rsidR="008B0A12" w:rsidRPr="0045585F" w:rsidRDefault="008B0A12" w:rsidP="00110647">
            <w:pPr>
              <w:jc w:val="right"/>
            </w:pPr>
            <w:r w:rsidRPr="0045585F">
              <w:t>48 554 783,00</w:t>
            </w:r>
          </w:p>
        </w:tc>
        <w:tc>
          <w:tcPr>
            <w:tcW w:w="601" w:type="pct"/>
            <w:vMerge w:val="restar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7 942 311.45</w:t>
            </w:r>
          </w:p>
        </w:tc>
        <w:tc>
          <w:tcPr>
            <w:tcW w:w="607" w:type="pct"/>
          </w:tcPr>
          <w:p w:rsidR="008B0A12" w:rsidRPr="0045585F" w:rsidRDefault="008B0A12" w:rsidP="00110647">
            <w:pPr>
              <w:jc w:val="right"/>
            </w:pPr>
            <w:r w:rsidRPr="0045585F">
              <w:t>7 942 311.45</w:t>
            </w:r>
          </w:p>
        </w:tc>
        <w:tc>
          <w:tcPr>
            <w:tcW w:w="601" w:type="pct"/>
          </w:tcPr>
          <w:p w:rsidR="008B0A12" w:rsidRPr="0045585F" w:rsidRDefault="008B0A12" w:rsidP="00110647">
            <w:pPr>
              <w:jc w:val="right"/>
            </w:pPr>
            <w:r w:rsidRPr="0045585F">
              <w:t>16.36%</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ЕСФ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t xml:space="preserve">- от които ЕФРР тип разходи </w:t>
            </w:r>
            <w:r w:rsidRPr="0045585F">
              <w:rPr>
                <w:vertAlign w:val="superscript"/>
              </w:rPr>
              <w:t>(2)</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both"/>
            </w:pPr>
          </w:p>
        </w:tc>
        <w:tc>
          <w:tcPr>
            <w:tcW w:w="607" w:type="pct"/>
          </w:tcPr>
          <w:p w:rsidR="008B0A12" w:rsidRPr="0045585F" w:rsidRDefault="008B0A12" w:rsidP="00110647">
            <w:pPr>
              <w:jc w:val="both"/>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 които не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both"/>
            </w:pPr>
            <w:r w:rsidRPr="0045585F">
              <w:rPr>
                <w:color w:val="000000"/>
              </w:rPr>
              <w:t xml:space="preserve">- разходи за регионите, които се ползват от преходно подпомагане </w:t>
            </w:r>
            <w:r w:rsidRPr="0045585F">
              <w:rPr>
                <w:color w:val="000000"/>
                <w:vertAlign w:val="superscript"/>
              </w:rPr>
              <w:t>(3)</w:t>
            </w:r>
          </w:p>
        </w:tc>
        <w:tc>
          <w:tcPr>
            <w:tcW w:w="605" w:type="pct"/>
          </w:tcPr>
          <w:p w:rsidR="008B0A12" w:rsidRPr="0045585F" w:rsidRDefault="008B0A12" w:rsidP="00110647">
            <w:pPr>
              <w:jc w:val="center"/>
            </w:pPr>
            <w:r w:rsidRPr="0045585F">
              <w:t>НП</w:t>
            </w:r>
          </w:p>
        </w:tc>
        <w:tc>
          <w:tcPr>
            <w:tcW w:w="601" w:type="pct"/>
            <w:vMerge/>
          </w:tcPr>
          <w:p w:rsidR="008B0A12" w:rsidRPr="0045585F" w:rsidRDefault="008B0A12" w:rsidP="00110647">
            <w:pPr>
              <w:jc w:val="center"/>
            </w:pPr>
          </w:p>
        </w:tc>
        <w:tc>
          <w:tcPr>
            <w:tcW w:w="618" w:type="pct"/>
          </w:tcPr>
          <w:p w:rsidR="008B0A12" w:rsidRPr="0045585F" w:rsidRDefault="008B0A12" w:rsidP="00110647">
            <w:pPr>
              <w:jc w:val="center"/>
            </w:pPr>
          </w:p>
        </w:tc>
        <w:tc>
          <w:tcPr>
            <w:tcW w:w="607" w:type="pct"/>
          </w:tcPr>
          <w:p w:rsidR="008B0A12" w:rsidRPr="0045585F" w:rsidRDefault="008B0A12" w:rsidP="00110647">
            <w:pPr>
              <w:jc w:val="center"/>
            </w:pPr>
          </w:p>
        </w:tc>
        <w:tc>
          <w:tcPr>
            <w:tcW w:w="601" w:type="pct"/>
          </w:tcPr>
          <w:p w:rsidR="008B0A12" w:rsidRPr="0045585F" w:rsidRDefault="008B0A12" w:rsidP="00110647">
            <w:pPr>
              <w:jc w:val="center"/>
            </w:pPr>
            <w:r w:rsidRPr="0045585F">
              <w:t>НП</w:t>
            </w:r>
          </w:p>
        </w:tc>
      </w:tr>
      <w:tr w:rsidR="008B0A12" w:rsidRPr="0045585F" w:rsidTr="00D92A1A">
        <w:trPr>
          <w:jc w:val="center"/>
        </w:trPr>
        <w:tc>
          <w:tcPr>
            <w:tcW w:w="1967" w:type="pct"/>
          </w:tcPr>
          <w:p w:rsidR="008B0A12" w:rsidRPr="0045585F" w:rsidRDefault="008B0A12" w:rsidP="00110647">
            <w:pPr>
              <w:jc w:val="right"/>
            </w:pPr>
            <w:r w:rsidRPr="0045585F">
              <w:rPr>
                <w:b/>
              </w:rPr>
              <w:t>Общ сбор</w:t>
            </w:r>
          </w:p>
        </w:tc>
        <w:tc>
          <w:tcPr>
            <w:tcW w:w="605" w:type="pct"/>
          </w:tcPr>
          <w:p w:rsidR="008B0A12" w:rsidRPr="0045585F" w:rsidRDefault="008B0A12" w:rsidP="00110647">
            <w:pPr>
              <w:jc w:val="right"/>
            </w:pPr>
            <w:r w:rsidRPr="0045585F">
              <w:t>1 213 869 575,00</w:t>
            </w:r>
          </w:p>
        </w:tc>
        <w:tc>
          <w:tcPr>
            <w:tcW w:w="601" w:type="pct"/>
          </w:tcPr>
          <w:p w:rsidR="008B0A12" w:rsidRPr="0045585F" w:rsidRDefault="008B0A12" w:rsidP="00110647">
            <w:pPr>
              <w:jc w:val="center"/>
            </w:pPr>
            <w:r w:rsidRPr="0045585F">
              <w:t>Публични</w:t>
            </w:r>
          </w:p>
        </w:tc>
        <w:tc>
          <w:tcPr>
            <w:tcW w:w="618" w:type="pct"/>
          </w:tcPr>
          <w:p w:rsidR="008B0A12" w:rsidRPr="0045585F" w:rsidRDefault="008B0A12" w:rsidP="00110647">
            <w:pPr>
              <w:jc w:val="right"/>
            </w:pPr>
            <w:r w:rsidRPr="0045585F">
              <w:t>266 087 869.25</w:t>
            </w:r>
          </w:p>
        </w:tc>
        <w:tc>
          <w:tcPr>
            <w:tcW w:w="607" w:type="pct"/>
          </w:tcPr>
          <w:p w:rsidR="008B0A12" w:rsidRPr="0045585F" w:rsidRDefault="008B0A12" w:rsidP="00110647">
            <w:pPr>
              <w:jc w:val="right"/>
            </w:pPr>
            <w:r w:rsidRPr="0045585F">
              <w:t>261 589 502.86</w:t>
            </w:r>
          </w:p>
        </w:tc>
        <w:tc>
          <w:tcPr>
            <w:tcW w:w="601" w:type="pct"/>
          </w:tcPr>
          <w:p w:rsidR="008B0A12" w:rsidRPr="0045585F" w:rsidRDefault="008B0A12" w:rsidP="00110647">
            <w:pPr>
              <w:jc w:val="right"/>
            </w:pPr>
            <w:r w:rsidRPr="0045585F">
              <w:t>21.55%</w:t>
            </w:r>
          </w:p>
        </w:tc>
      </w:tr>
      <w:tr w:rsidR="008B0A12" w:rsidRPr="0045585F" w:rsidTr="00D92A1A">
        <w:trPr>
          <w:jc w:val="center"/>
        </w:trPr>
        <w:tc>
          <w:tcPr>
            <w:tcW w:w="5000" w:type="pct"/>
            <w:gridSpan w:val="6"/>
          </w:tcPr>
          <w:p w:rsidR="008B0A12" w:rsidRPr="0045585F" w:rsidRDefault="008B0A12" w:rsidP="00110647">
            <w:pPr>
              <w:jc w:val="both"/>
              <w:rPr>
                <w:color w:val="000000"/>
              </w:rPr>
            </w:pPr>
            <w:r w:rsidRPr="0045585F">
              <w:rPr>
                <w:color w:val="000000"/>
                <w:vertAlign w:val="superscript"/>
              </w:rPr>
              <w:t>(1)</w:t>
            </w:r>
            <w:r w:rsidRPr="0045585F">
              <w:rPr>
                <w:color w:val="000000"/>
              </w:rPr>
              <w:t xml:space="preserve"> Суми, изразени кумулативно. Посочва се стойността на разходите, сертифицирани от СО, към последната дата на отчетния период.</w:t>
            </w:r>
          </w:p>
          <w:p w:rsidR="008B0A12" w:rsidRPr="0045585F" w:rsidRDefault="008B0A12" w:rsidP="00110647">
            <w:pPr>
              <w:jc w:val="both"/>
              <w:rPr>
                <w:color w:val="000000"/>
              </w:rPr>
            </w:pPr>
            <w:r w:rsidRPr="0045585F">
              <w:rPr>
                <w:color w:val="000000"/>
              </w:rPr>
              <w:t>* Сумата включва безвъзмездната финансова помощ (съфинансиране от ЕСФ и национално съфинансиране) и собствен принос на бенефициента.</w:t>
            </w:r>
          </w:p>
          <w:p w:rsidR="008B0A12" w:rsidRPr="0045585F" w:rsidRDefault="008B0A12" w:rsidP="00110647">
            <w:pPr>
              <w:jc w:val="both"/>
              <w:rPr>
                <w:color w:val="000000"/>
              </w:rPr>
            </w:pPr>
            <w:r w:rsidRPr="0045585F">
              <w:rPr>
                <w:color w:val="000000"/>
              </w:rPr>
              <w:t>** Сумата включва безвъзмездната финансова помощ (съфинансиране от ЕСФ и национално съфинансиране)</w:t>
            </w:r>
          </w:p>
          <w:p w:rsidR="008B0A12" w:rsidRPr="0045585F" w:rsidRDefault="008B0A12" w:rsidP="00110647">
            <w:pPr>
              <w:jc w:val="both"/>
              <w:rPr>
                <w:color w:val="000000"/>
              </w:rPr>
            </w:pPr>
            <w:r w:rsidRPr="0045585F">
              <w:rPr>
                <w:color w:val="000000"/>
                <w:vertAlign w:val="superscript"/>
              </w:rPr>
              <w:t>(2)</w:t>
            </w:r>
            <w:r w:rsidRPr="0045585F">
              <w:rPr>
                <w:color w:val="000000"/>
              </w:rPr>
              <w:t xml:space="preserve"> Това поле се попълва само при окончателния доклад за изпълнението, когато оперативната програма е съфинансирана от ЕФРР или ЕСФ и когато е използвана възможността по член 34, параграф 2 от Регламент (ЕО) № 1083/2006. </w:t>
            </w:r>
          </w:p>
          <w:p w:rsidR="008B0A12" w:rsidRPr="0045585F" w:rsidRDefault="008B0A12" w:rsidP="00110647">
            <w:pPr>
              <w:jc w:val="both"/>
              <w:rPr>
                <w:color w:val="000000"/>
              </w:rPr>
            </w:pPr>
            <w:r w:rsidRPr="0045585F">
              <w:rPr>
                <w:color w:val="000000"/>
                <w:vertAlign w:val="superscript"/>
              </w:rPr>
              <w:t>(3)</w:t>
            </w:r>
            <w:r w:rsidRPr="0045585F">
              <w:rPr>
                <w:color w:val="000000"/>
              </w:rPr>
              <w:t xml:space="preserve"> Това поле се попълва само при окончателния доклад за изпълнението, когато оперативната програма включва подкрепа за регионите, които се ползват от преходно подпомагане и регионите, които не се ползват от такова. За оперативни програми, които се налице участие на ЕФРР като специално отпуснати средства за най-отдалечени региони: разпределение на разходите на: оперативни и инвестиции в инфраструктура.</w:t>
            </w:r>
          </w:p>
        </w:tc>
      </w:tr>
    </w:tbl>
    <w:p w:rsidR="008B0A12" w:rsidRDefault="008B0A12" w:rsidP="00993603">
      <w:pPr>
        <w:rPr>
          <w:i/>
          <w:sz w:val="24"/>
          <w:szCs w:val="24"/>
        </w:rPr>
      </w:pPr>
    </w:p>
    <w:p w:rsidR="008B0A12" w:rsidRPr="0045585F" w:rsidRDefault="008B0A12" w:rsidP="00993603">
      <w:pPr>
        <w:rPr>
          <w:i/>
          <w:sz w:val="24"/>
          <w:szCs w:val="24"/>
        </w:rPr>
      </w:pPr>
    </w:p>
    <w:p w:rsidR="008B0A12" w:rsidRDefault="008B0A12" w:rsidP="00993603">
      <w:pPr>
        <w:rPr>
          <w:b/>
          <w:sz w:val="24"/>
          <w:szCs w:val="24"/>
        </w:rPr>
      </w:pPr>
      <w:r>
        <w:rPr>
          <w:b/>
          <w:sz w:val="24"/>
          <w:szCs w:val="24"/>
        </w:rPr>
        <w:t>2. Напредък по изпълнението</w:t>
      </w:r>
    </w:p>
    <w:p w:rsidR="008B0A12" w:rsidRPr="0045585F" w:rsidRDefault="008B0A12" w:rsidP="003C5AEA">
      <w:pPr>
        <w:spacing w:before="120"/>
        <w:jc w:val="both"/>
        <w:rPr>
          <w:sz w:val="24"/>
          <w:szCs w:val="24"/>
        </w:rPr>
      </w:pPr>
      <w:r w:rsidRPr="0045585F">
        <w:rPr>
          <w:sz w:val="24"/>
          <w:szCs w:val="24"/>
        </w:rPr>
        <w:t>През 2012 г. за пръв път е отчетено изпълнение на дейности по всички приоритетни оси</w:t>
      </w:r>
      <w:r>
        <w:rPr>
          <w:sz w:val="24"/>
          <w:szCs w:val="24"/>
        </w:rPr>
        <w:t>. П</w:t>
      </w:r>
      <w:r w:rsidRPr="0045585F">
        <w:rPr>
          <w:sz w:val="24"/>
          <w:szCs w:val="24"/>
        </w:rPr>
        <w:t>оказателно за оптимизацията на процесите по обявяване, оценяване и стартиране на изпълнението на схемите</w:t>
      </w:r>
      <w:r>
        <w:rPr>
          <w:sz w:val="24"/>
          <w:szCs w:val="24"/>
        </w:rPr>
        <w:t xml:space="preserve"> е, че за стартирали п</w:t>
      </w:r>
      <w:r w:rsidRPr="0045585F">
        <w:rPr>
          <w:sz w:val="24"/>
          <w:szCs w:val="24"/>
        </w:rPr>
        <w:t xml:space="preserve">рез 2012 г. </w:t>
      </w:r>
      <w:r>
        <w:rPr>
          <w:sz w:val="24"/>
          <w:szCs w:val="24"/>
        </w:rPr>
        <w:t>операции</w:t>
      </w:r>
      <w:r w:rsidRPr="0045585F">
        <w:rPr>
          <w:sz w:val="24"/>
          <w:szCs w:val="24"/>
        </w:rPr>
        <w:t xml:space="preserve"> е отчетено изпълнение </w:t>
      </w:r>
      <w:r>
        <w:rPr>
          <w:sz w:val="24"/>
          <w:szCs w:val="24"/>
        </w:rPr>
        <w:t xml:space="preserve">още в рамките на същата година. </w:t>
      </w:r>
      <w:r w:rsidRPr="0045585F">
        <w:rPr>
          <w:sz w:val="24"/>
          <w:szCs w:val="24"/>
        </w:rPr>
        <w:t>Това се отнася в</w:t>
      </w:r>
      <w:r>
        <w:rPr>
          <w:sz w:val="24"/>
          <w:szCs w:val="24"/>
        </w:rPr>
        <w:t xml:space="preserve"> най-голяма степен за схемите по</w:t>
      </w:r>
      <w:r w:rsidRPr="0045585F">
        <w:rPr>
          <w:sz w:val="24"/>
          <w:szCs w:val="24"/>
        </w:rPr>
        <w:t xml:space="preserve"> директно предоставяне на безвъзмездна финансова помощ, но има и някои проекти по грантови схеми, при които подаването на проектно предложение и отчетен напредък са в рамките на месеци.</w:t>
      </w:r>
    </w:p>
    <w:p w:rsidR="008B0A12" w:rsidRPr="0045585F" w:rsidRDefault="008B0A12" w:rsidP="003C5AEA">
      <w:pPr>
        <w:spacing w:before="120"/>
        <w:jc w:val="both"/>
        <w:rPr>
          <w:sz w:val="24"/>
          <w:szCs w:val="24"/>
        </w:rPr>
      </w:pPr>
      <w:r w:rsidRPr="0045585F">
        <w:rPr>
          <w:sz w:val="24"/>
          <w:szCs w:val="24"/>
        </w:rPr>
        <w:t>Броят на обявените през годината схеми е 22, като към тях следва да се добавят и четирите компонента по схема BG051PO001-1/4/5/6.0.01</w:t>
      </w:r>
      <w:r w:rsidRPr="0045585F">
        <w:rPr>
          <w:bCs/>
          <w:color w:val="000000"/>
          <w:sz w:val="24"/>
          <w:szCs w:val="24"/>
        </w:rPr>
        <w:t xml:space="preserve"> „ИНТЕГРА”, с което за 2012 г. броят им достига 26, а общо за целия период на изпълнение на оперативната програма – 161. </w:t>
      </w:r>
    </w:p>
    <w:p w:rsidR="008B0A12" w:rsidRPr="0045585F" w:rsidRDefault="008B0A12" w:rsidP="00D1205F">
      <w:pPr>
        <w:spacing w:before="120"/>
        <w:jc w:val="both"/>
        <w:rPr>
          <w:sz w:val="24"/>
          <w:szCs w:val="24"/>
        </w:rPr>
      </w:pPr>
      <w:r w:rsidRPr="0045585F">
        <w:rPr>
          <w:sz w:val="24"/>
          <w:szCs w:val="24"/>
        </w:rPr>
        <w:t xml:space="preserve">Общият брой на сключените през 2012 г. договори е 820, което е 30% от всички подписани в рамките на ОП РЧР договори. </w:t>
      </w:r>
      <w:r w:rsidRPr="0045585F">
        <w:rPr>
          <w:i/>
        </w:rPr>
        <w:t xml:space="preserve">  </w:t>
      </w:r>
      <w:r w:rsidRPr="0045585F">
        <w:rPr>
          <w:i/>
        </w:rPr>
        <w:tab/>
      </w:r>
      <w:r w:rsidRPr="0045585F">
        <w:rPr>
          <w:i/>
        </w:rPr>
        <w:tab/>
      </w:r>
      <w:r w:rsidRPr="0045585F">
        <w:rPr>
          <w:i/>
        </w:rPr>
        <w:tab/>
      </w:r>
    </w:p>
    <w:p w:rsidR="008B0A12" w:rsidRPr="0045585F" w:rsidRDefault="008B0A12" w:rsidP="00C80DFD">
      <w:pPr>
        <w:spacing w:before="120"/>
        <w:jc w:val="both"/>
        <w:rPr>
          <w:sz w:val="24"/>
          <w:szCs w:val="24"/>
        </w:rPr>
      </w:pPr>
      <w:r w:rsidRPr="0045585F">
        <w:rPr>
          <w:sz w:val="24"/>
          <w:szCs w:val="24"/>
        </w:rPr>
        <w:t xml:space="preserve">Запазва се тенденция спрямо първите години на намаляване на темповете на прекратяване на договори, като все пак в рамките на годината са прекратени 19 договора. </w:t>
      </w:r>
    </w:p>
    <w:p w:rsidR="008B0A12" w:rsidRPr="0045585F" w:rsidRDefault="008B0A12" w:rsidP="007132E4">
      <w:pPr>
        <w:spacing w:before="120"/>
        <w:jc w:val="both"/>
        <w:rPr>
          <w:sz w:val="24"/>
          <w:szCs w:val="24"/>
        </w:rPr>
      </w:pPr>
      <w:r w:rsidRPr="0045585F">
        <w:rPr>
          <w:sz w:val="24"/>
          <w:szCs w:val="24"/>
        </w:rPr>
        <w:t xml:space="preserve">Общият брой на включените през 2012 г. лица е 475 122, като това са над 42% от всички включени по ОП РЧР от 2008 г. до края на 2012 г. </w:t>
      </w:r>
      <w:r>
        <w:rPr>
          <w:sz w:val="24"/>
          <w:szCs w:val="24"/>
        </w:rPr>
        <w:t>През отчетната година</w:t>
      </w:r>
      <w:r w:rsidRPr="0045585F">
        <w:rPr>
          <w:sz w:val="24"/>
          <w:szCs w:val="24"/>
        </w:rPr>
        <w:t xml:space="preserve"> близо 2/3 от включените лица са неактивни, като голяма част от тях участват по схемите от приоритетни оси 3 и 4. </w:t>
      </w:r>
    </w:p>
    <w:p w:rsidR="008B0A12" w:rsidRPr="00A87322" w:rsidRDefault="008B0A12" w:rsidP="00D02BB0">
      <w:pPr>
        <w:spacing w:before="120"/>
        <w:jc w:val="both"/>
        <w:rPr>
          <w:sz w:val="24"/>
          <w:szCs w:val="24"/>
        </w:rPr>
      </w:pPr>
      <w:r>
        <w:rPr>
          <w:sz w:val="24"/>
          <w:szCs w:val="24"/>
        </w:rPr>
        <w:t>П</w:t>
      </w:r>
      <w:r w:rsidRPr="0045585F">
        <w:rPr>
          <w:sz w:val="24"/>
          <w:szCs w:val="24"/>
        </w:rPr>
        <w:t>рез 2012 г. в дейности по различните схеми от ОП РЧР са включени 44 760 лица, принадлежащи към групи в неравностойно положение, като най-висок дял сред тях имат представителите на различни етнически малцинства, които формират дял от малко над 61% от всички уязвими лица, следвани от лицата с увреждания, които са близо 30% от включените</w:t>
      </w:r>
      <w:r>
        <w:rPr>
          <w:sz w:val="24"/>
          <w:szCs w:val="24"/>
        </w:rPr>
        <w:t xml:space="preserve"> лица в неравностойно положение</w:t>
      </w:r>
    </w:p>
    <w:p w:rsidR="008B0A12" w:rsidRDefault="008B0A12" w:rsidP="00465864">
      <w:pPr>
        <w:rPr>
          <w:b/>
          <w:bCs/>
          <w:color w:val="000000"/>
          <w:spacing w:val="-5"/>
          <w:sz w:val="24"/>
          <w:szCs w:val="24"/>
        </w:rPr>
      </w:pPr>
    </w:p>
    <w:p w:rsidR="008B0A12" w:rsidRPr="0045585F" w:rsidRDefault="008B0A12" w:rsidP="00465864">
      <w:pPr>
        <w:rPr>
          <w:sz w:val="24"/>
          <w:szCs w:val="24"/>
        </w:rPr>
      </w:pPr>
      <w:r w:rsidRPr="0045585F">
        <w:rPr>
          <w:b/>
          <w:bCs/>
          <w:color w:val="000000"/>
          <w:spacing w:val="-5"/>
          <w:sz w:val="24"/>
          <w:szCs w:val="24"/>
        </w:rPr>
        <w:t>Приоритетна ос 1</w:t>
      </w:r>
    </w:p>
    <w:p w:rsidR="008B0A12" w:rsidRPr="0045585F" w:rsidRDefault="008B0A12" w:rsidP="003B3A08">
      <w:pPr>
        <w:spacing w:before="120"/>
        <w:jc w:val="both"/>
        <w:rPr>
          <w:sz w:val="24"/>
          <w:szCs w:val="24"/>
        </w:rPr>
      </w:pPr>
      <w:r w:rsidRPr="0045585F">
        <w:rPr>
          <w:sz w:val="24"/>
          <w:szCs w:val="24"/>
        </w:rPr>
        <w:t>През 2012 г. в рамките на приоритетна ос 1 е отчетено изпълнение по 8 схеми, като общо за отчетния период са обявени 5 схеми. През отчетната година са сключени 114 договора, което е 6 пъти повече, отколкото за всички предх</w:t>
      </w:r>
      <w:r>
        <w:rPr>
          <w:sz w:val="24"/>
          <w:szCs w:val="24"/>
        </w:rPr>
        <w:t>одни години</w:t>
      </w:r>
      <w:r w:rsidRPr="00A1525F">
        <w:rPr>
          <w:sz w:val="24"/>
          <w:szCs w:val="24"/>
          <w:lang w:val="ru-RU"/>
        </w:rPr>
        <w:t xml:space="preserve">. </w:t>
      </w:r>
      <w:r w:rsidRPr="0045585F">
        <w:rPr>
          <w:bCs/>
          <w:sz w:val="24"/>
          <w:szCs w:val="24"/>
        </w:rPr>
        <w:t>По този начин към 31.12.2012 г. броят на сключените договори в рамките на тази приоритетна ос достигна 134, като едва 4 от тях са прекратени.</w:t>
      </w:r>
    </w:p>
    <w:p w:rsidR="008B0A12" w:rsidRPr="00A1525F" w:rsidRDefault="008B0A12" w:rsidP="003B3A08">
      <w:pPr>
        <w:spacing w:before="120"/>
        <w:jc w:val="both"/>
        <w:rPr>
          <w:sz w:val="24"/>
          <w:szCs w:val="24"/>
          <w:lang w:val="ru-RU"/>
        </w:rPr>
      </w:pPr>
      <w:r w:rsidRPr="0045585F">
        <w:rPr>
          <w:sz w:val="24"/>
          <w:szCs w:val="24"/>
        </w:rPr>
        <w:t>Ако в предните години се наблюдава тенденция за плавно увеличение на броя на включените лица в схеми от приоритетната ос, то през отчетната година броят на включените лица е над три пъти по-голям в сравнение с предходната 2011 г. – 68 332 лица срещу 20 150. Отново най-голям е приносът на схема „Развитие”, като малко над 51% от всички входящи лица са включени в тази схема. Констатира се лек спад и в дела на дълготрайно безработните лица от 26,1% на 24,7%, но за сметка на това в абсолютни стойности увеличени</w:t>
      </w:r>
      <w:r>
        <w:rPr>
          <w:sz w:val="24"/>
          <w:szCs w:val="24"/>
        </w:rPr>
        <w:t>ето спрямо 2011 г. е трикратно.</w:t>
      </w:r>
    </w:p>
    <w:p w:rsidR="008B0A12" w:rsidRPr="0045585F" w:rsidRDefault="008B0A12" w:rsidP="00C84E24">
      <w:pPr>
        <w:spacing w:before="120"/>
        <w:jc w:val="both"/>
        <w:rPr>
          <w:sz w:val="24"/>
          <w:szCs w:val="24"/>
        </w:rPr>
      </w:pPr>
      <w:r w:rsidRPr="0045585F">
        <w:rPr>
          <w:sz w:val="24"/>
          <w:szCs w:val="24"/>
        </w:rPr>
        <w:t xml:space="preserve">Една от сериозните промени спрямо 2011 г. е в разпределението на участниците по възрастов признак, като сериозно се е увеличил делът на лицата до 34-годишна възраст и от 28,8 % вече достига 38,1%, което е за сметка на намаляване на относителния дял на участниците над 55 г. Това се дължи в голяма степен на стартиралите схеми, насочени към безработни младежи. </w:t>
      </w:r>
    </w:p>
    <w:p w:rsidR="008B0A12" w:rsidRPr="0045585F" w:rsidRDefault="008B0A12" w:rsidP="003B3A08">
      <w:pPr>
        <w:spacing w:before="120"/>
        <w:jc w:val="both"/>
        <w:rPr>
          <w:sz w:val="24"/>
          <w:szCs w:val="24"/>
        </w:rPr>
      </w:pPr>
      <w:r w:rsidRPr="0045585F">
        <w:rPr>
          <w:sz w:val="24"/>
          <w:szCs w:val="24"/>
        </w:rPr>
        <w:t xml:space="preserve">Запазва се тенденцията за намаляване на относителния дял на лицата, принадлежащи към групи в неравностойно положение, като от 14,7% през 2011 г. спада до 14,1% през 2012 г. Остава непроменен и относителният дял на лица, принадлежащи към етнически малцинствени групи, но спада делът на ромите, чиито представители през 2011 г. са близо 57% от етническите малцинствени групи, а през отчетната година са малко под 48%. </w:t>
      </w:r>
      <w:r w:rsidRPr="0045585F">
        <w:rPr>
          <w:bCs/>
          <w:sz w:val="24"/>
          <w:szCs w:val="24"/>
        </w:rPr>
        <w:t xml:space="preserve">По отношение на постигането на целевите стойности на индикаторите, през 2012 г. се наблюдава изключително сериозен напредък, като по голяма част от индикаторите е постигнат по-голям напредък отколкото за всички предходни години. </w:t>
      </w:r>
    </w:p>
    <w:p w:rsidR="008B0A12" w:rsidRDefault="008B0A12" w:rsidP="00C93A5F">
      <w:pPr>
        <w:rPr>
          <w:sz w:val="24"/>
          <w:szCs w:val="24"/>
        </w:rPr>
      </w:pPr>
    </w:p>
    <w:p w:rsidR="008B0A12" w:rsidRPr="00DC3A93" w:rsidRDefault="008B0A12" w:rsidP="00BA3AE7">
      <w:pPr>
        <w:rPr>
          <w:color w:val="000000"/>
          <w:spacing w:val="-7"/>
          <w:sz w:val="24"/>
          <w:szCs w:val="24"/>
        </w:rPr>
      </w:pPr>
      <w:r w:rsidRPr="0045585F">
        <w:rPr>
          <w:b/>
          <w:bCs/>
          <w:color w:val="000000"/>
          <w:spacing w:val="-7"/>
          <w:sz w:val="24"/>
          <w:szCs w:val="24"/>
        </w:rPr>
        <w:t xml:space="preserve">Приоритетна ос 2 </w:t>
      </w:r>
    </w:p>
    <w:p w:rsidR="008B0A12" w:rsidRPr="0045585F" w:rsidRDefault="008B0A12" w:rsidP="005C7D6B">
      <w:pPr>
        <w:spacing w:before="120"/>
        <w:jc w:val="both"/>
        <w:rPr>
          <w:bCs/>
          <w:sz w:val="24"/>
          <w:szCs w:val="24"/>
        </w:rPr>
      </w:pPr>
      <w:bookmarkStart w:id="0" w:name="_Toc193086874"/>
      <w:r w:rsidRPr="0045585F">
        <w:rPr>
          <w:sz w:val="24"/>
          <w:szCs w:val="24"/>
        </w:rPr>
        <w:t>През 2012 г. броят на процедурите в рамките на тази приоритетна ос достига 22, като новообявените процедури са две</w:t>
      </w:r>
      <w:r>
        <w:rPr>
          <w:sz w:val="24"/>
          <w:szCs w:val="24"/>
        </w:rPr>
        <w:t xml:space="preserve">. </w:t>
      </w:r>
    </w:p>
    <w:p w:rsidR="008B0A12" w:rsidRPr="0045585F" w:rsidRDefault="008B0A12" w:rsidP="005E2254">
      <w:pPr>
        <w:spacing w:before="120"/>
        <w:jc w:val="both"/>
        <w:rPr>
          <w:sz w:val="24"/>
          <w:szCs w:val="24"/>
        </w:rPr>
      </w:pPr>
      <w:r w:rsidRPr="0045585F">
        <w:rPr>
          <w:bCs/>
          <w:sz w:val="24"/>
          <w:szCs w:val="24"/>
        </w:rPr>
        <w:t xml:space="preserve">През отчетната година са сключени 305 договора, с което общият им брой достига 801. Следва да се отбележи спадът в негативната тенденция за прекратяване на договори по схемите от тази приоритетна ос, като през 2012 г. са прекратени едва 4 договора. </w:t>
      </w:r>
      <w:r w:rsidRPr="0045585F">
        <w:rPr>
          <w:sz w:val="24"/>
          <w:szCs w:val="24"/>
        </w:rPr>
        <w:t>През 2012 г. в дейности по различните схеми от приоритетната ос са включени 65 986 лица, което е с близо 1/5 по-малко отколкото през 2011 г. Това се дължи основно на приключването на дейностите по някои схеми или на преминаването</w:t>
      </w:r>
      <w:r>
        <w:rPr>
          <w:sz w:val="24"/>
          <w:szCs w:val="24"/>
        </w:rPr>
        <w:t xml:space="preserve"> на момента на разгръщането им. </w:t>
      </w:r>
    </w:p>
    <w:p w:rsidR="008B0A12" w:rsidRPr="0045585F" w:rsidRDefault="008B0A12" w:rsidP="005C7D6B">
      <w:pPr>
        <w:spacing w:before="120"/>
        <w:jc w:val="both"/>
        <w:rPr>
          <w:sz w:val="24"/>
          <w:szCs w:val="24"/>
        </w:rPr>
      </w:pPr>
      <w:r w:rsidRPr="0045585F">
        <w:rPr>
          <w:sz w:val="24"/>
          <w:szCs w:val="24"/>
        </w:rPr>
        <w:t xml:space="preserve">Делът на лицата, принадлежащи към групи в неравностойно положение, не търпи особени изменения и от 1,3% през 2011 г. леко се покачва до 1,9% през отчетната година, но има вътрешно изменение на дяловете в този раздел, като от 44% лицата от етнически малцинства достигат 80% от всички лица в неравностойно положение. </w:t>
      </w:r>
    </w:p>
    <w:bookmarkEnd w:id="0"/>
    <w:p w:rsidR="008B0A12" w:rsidRDefault="008B0A12" w:rsidP="009172C8">
      <w:pPr>
        <w:rPr>
          <w:b/>
          <w:bCs/>
          <w:color w:val="000000"/>
          <w:spacing w:val="-8"/>
          <w:sz w:val="24"/>
          <w:szCs w:val="24"/>
        </w:rPr>
      </w:pPr>
    </w:p>
    <w:p w:rsidR="008B0A12" w:rsidRPr="0045585F" w:rsidRDefault="008B0A12" w:rsidP="009172C8">
      <w:pPr>
        <w:rPr>
          <w:b/>
          <w:bCs/>
          <w:color w:val="000000"/>
          <w:spacing w:val="-8"/>
          <w:sz w:val="24"/>
          <w:szCs w:val="24"/>
        </w:rPr>
      </w:pPr>
      <w:r w:rsidRPr="0045585F">
        <w:rPr>
          <w:b/>
          <w:bCs/>
          <w:color w:val="000000"/>
          <w:spacing w:val="-8"/>
          <w:sz w:val="24"/>
          <w:szCs w:val="24"/>
        </w:rPr>
        <w:t>Приоритетна ос 3</w:t>
      </w:r>
    </w:p>
    <w:p w:rsidR="008B0A12" w:rsidRPr="0045585F" w:rsidRDefault="008B0A12" w:rsidP="00830EC7">
      <w:pPr>
        <w:spacing w:before="120"/>
        <w:jc w:val="both"/>
        <w:rPr>
          <w:sz w:val="24"/>
          <w:szCs w:val="24"/>
        </w:rPr>
      </w:pPr>
      <w:r w:rsidRPr="0045585F">
        <w:rPr>
          <w:sz w:val="24"/>
          <w:szCs w:val="24"/>
        </w:rPr>
        <w:t xml:space="preserve">В рамките на приоритетна ос 3 и през 2012 г. е отчетен напредък по малко на брой схеми, спрямо общия брой стартирали, като за сметка на това чувствително е увеличен броят на включените лица, който надхвърля 3 пъти общия брой включени по оста за целия период до 2012 г. </w:t>
      </w:r>
    </w:p>
    <w:p w:rsidR="008B0A12" w:rsidRPr="0045585F" w:rsidRDefault="008B0A12" w:rsidP="00377C6F">
      <w:pPr>
        <w:spacing w:before="120"/>
        <w:jc w:val="both"/>
        <w:rPr>
          <w:sz w:val="24"/>
          <w:szCs w:val="24"/>
        </w:rPr>
      </w:pPr>
      <w:r w:rsidRPr="0045585F">
        <w:rPr>
          <w:sz w:val="24"/>
          <w:szCs w:val="24"/>
        </w:rPr>
        <w:t>Към 31.12.2012 г. броят на стартиралите по приоритетна ос 3 схеми достига 22, но по 14 от тях все още не е отчитан физически напредък. През 2</w:t>
      </w:r>
      <w:r>
        <w:rPr>
          <w:sz w:val="24"/>
          <w:szCs w:val="24"/>
        </w:rPr>
        <w:t>012 г. са обявени четири схеми.</w:t>
      </w:r>
    </w:p>
    <w:p w:rsidR="008B0A12" w:rsidRPr="0045585F" w:rsidRDefault="008B0A12" w:rsidP="00194C74">
      <w:pPr>
        <w:spacing w:before="120"/>
        <w:jc w:val="both"/>
        <w:rPr>
          <w:sz w:val="24"/>
          <w:szCs w:val="24"/>
        </w:rPr>
      </w:pPr>
      <w:r>
        <w:rPr>
          <w:sz w:val="24"/>
          <w:szCs w:val="24"/>
        </w:rPr>
        <w:t xml:space="preserve">По отношение на индикаторите </w:t>
      </w:r>
      <w:r w:rsidRPr="0045585F">
        <w:rPr>
          <w:sz w:val="24"/>
          <w:szCs w:val="24"/>
        </w:rPr>
        <w:t>за пръв път е отчетен напредък по отношение на образователните институции, въвели нови учебни планове и програми, като техният брой е 796. С това още през първата година на отчитане на този индикатор са постигнати над 30% от целевата стойност по приоритетната ос. На второ място, в рамките на област на интервенция 3.2 не е отчетен напредък по нито един индикатор, като това се дължи на обстоятелството, че не е отчетен напредък по нито една от схемите от тази област на интервенция. На трето място, по някои от индикаторите от област на интервенция 3.3. е отчетен слаб напредък спрямо целевите стойности, тъй като това са данни по отделни договори, които са верифицирани през отчетната година.</w:t>
      </w:r>
    </w:p>
    <w:p w:rsidR="008B0A12" w:rsidRPr="0045585F" w:rsidRDefault="008B0A12" w:rsidP="00377C6F">
      <w:pPr>
        <w:spacing w:before="120"/>
        <w:jc w:val="both"/>
        <w:rPr>
          <w:bCs/>
          <w:sz w:val="24"/>
          <w:szCs w:val="24"/>
        </w:rPr>
      </w:pPr>
      <w:r w:rsidRPr="0045585F">
        <w:rPr>
          <w:sz w:val="24"/>
          <w:szCs w:val="24"/>
        </w:rPr>
        <w:t xml:space="preserve">Общият брой включени през 2012 г. лица е 88 966, като за сравнение, в периода 2008 – 2011 г. включени в дейности в рамките на тази приоритетна ос са общо 29 839 лица. </w:t>
      </w:r>
    </w:p>
    <w:p w:rsidR="008B0A12" w:rsidRDefault="008B0A12" w:rsidP="00A56A6D">
      <w:pPr>
        <w:rPr>
          <w:color w:val="000000"/>
          <w:spacing w:val="-3"/>
          <w:sz w:val="24"/>
          <w:szCs w:val="24"/>
        </w:rPr>
      </w:pPr>
    </w:p>
    <w:p w:rsidR="008B0A12" w:rsidRPr="0045585F" w:rsidRDefault="008B0A12" w:rsidP="00A56A6D">
      <w:pPr>
        <w:rPr>
          <w:b/>
          <w:bCs/>
          <w:color w:val="000000"/>
          <w:spacing w:val="-8"/>
          <w:sz w:val="24"/>
          <w:szCs w:val="24"/>
        </w:rPr>
      </w:pPr>
      <w:r w:rsidRPr="0045585F">
        <w:rPr>
          <w:b/>
          <w:bCs/>
          <w:color w:val="000000"/>
          <w:spacing w:val="-8"/>
          <w:sz w:val="24"/>
          <w:szCs w:val="24"/>
        </w:rPr>
        <w:t>Приоритетна ос 4</w:t>
      </w:r>
    </w:p>
    <w:p w:rsidR="008B0A12" w:rsidRPr="005405E3" w:rsidRDefault="008B0A12" w:rsidP="00D84B91">
      <w:pPr>
        <w:spacing w:before="120"/>
        <w:jc w:val="both"/>
        <w:rPr>
          <w:bCs/>
          <w:iCs/>
          <w:sz w:val="24"/>
          <w:szCs w:val="24"/>
        </w:rPr>
      </w:pPr>
      <w:r w:rsidRPr="0045585F">
        <w:rPr>
          <w:sz w:val="24"/>
          <w:szCs w:val="24"/>
        </w:rPr>
        <w:t>В рамките на приоритетна ос 4 през отчетната година е отчетен напредък по 6 схеми и са покрити индикатори от всички области на интервенция. През годи</w:t>
      </w:r>
      <w:r>
        <w:rPr>
          <w:sz w:val="24"/>
          <w:szCs w:val="24"/>
        </w:rPr>
        <w:t>ната са обявени две нови схеми.</w:t>
      </w:r>
      <w:r>
        <w:rPr>
          <w:bCs/>
          <w:iCs/>
          <w:sz w:val="24"/>
          <w:szCs w:val="24"/>
        </w:rPr>
        <w:t xml:space="preserve"> </w:t>
      </w:r>
      <w:r w:rsidRPr="0045585F">
        <w:rPr>
          <w:sz w:val="24"/>
          <w:szCs w:val="24"/>
        </w:rPr>
        <w:t xml:space="preserve">По този начин броят на стартиралите по приоритетната ос схеми достига 19, като по някои от тях приключи изпълнението на дейностите, а по други все още се набират и оценяват проектни предложения. </w:t>
      </w:r>
    </w:p>
    <w:p w:rsidR="008B0A12" w:rsidRPr="0045585F" w:rsidRDefault="008B0A12" w:rsidP="00D84B91">
      <w:pPr>
        <w:spacing w:before="120"/>
        <w:jc w:val="both"/>
        <w:rPr>
          <w:sz w:val="24"/>
          <w:szCs w:val="24"/>
        </w:rPr>
      </w:pPr>
      <w:r w:rsidRPr="0045585F">
        <w:rPr>
          <w:sz w:val="24"/>
          <w:szCs w:val="24"/>
        </w:rPr>
        <w:t>През 2012 г. по схемите от приоритетната ос са сключени нови 122 договора, с което общият им брой достига 677. През годината няма прекратени договори. Всичките сключени договори са</w:t>
      </w:r>
      <w:r>
        <w:rPr>
          <w:sz w:val="24"/>
          <w:szCs w:val="24"/>
        </w:rPr>
        <w:t xml:space="preserve"> по схеми, обявени през 2011 г</w:t>
      </w:r>
      <w:r w:rsidRPr="0045585F">
        <w:rPr>
          <w:sz w:val="24"/>
          <w:szCs w:val="24"/>
        </w:rPr>
        <w:t xml:space="preserve">. </w:t>
      </w:r>
    </w:p>
    <w:p w:rsidR="008B0A12" w:rsidRPr="0045585F" w:rsidRDefault="008B0A12" w:rsidP="001314E3">
      <w:pPr>
        <w:spacing w:before="120"/>
        <w:jc w:val="both"/>
        <w:rPr>
          <w:sz w:val="24"/>
          <w:szCs w:val="24"/>
        </w:rPr>
      </w:pPr>
      <w:r w:rsidRPr="0045585F">
        <w:rPr>
          <w:sz w:val="24"/>
          <w:szCs w:val="24"/>
        </w:rPr>
        <w:t xml:space="preserve">По отношение на постигането на целевите стойности на индикаторите, и през 2012 г. е отбелязан сериозен напредък по отношение на мерките, насочени към превенция на ранното отпадане от училище, към разширяване на обхвата на извънкласните и извънучилищни дейности и подпомагане равния достъп до висше образование чрез предоставяне на студентски стипендии. </w:t>
      </w:r>
    </w:p>
    <w:p w:rsidR="008B0A12" w:rsidRPr="0045585F" w:rsidRDefault="008B0A12" w:rsidP="003C2CD6">
      <w:pPr>
        <w:spacing w:before="120"/>
        <w:jc w:val="both"/>
        <w:rPr>
          <w:sz w:val="24"/>
          <w:szCs w:val="24"/>
        </w:rPr>
      </w:pPr>
      <w:r w:rsidRPr="0045585F">
        <w:rPr>
          <w:bCs/>
          <w:iCs/>
          <w:sz w:val="24"/>
          <w:szCs w:val="24"/>
        </w:rPr>
        <w:t>За пръв път през 2012 г. е отчетен напредък по област на интервенция 4.3 „</w:t>
      </w:r>
      <w:r w:rsidRPr="0045585F">
        <w:rPr>
          <w:bCs/>
          <w:sz w:val="24"/>
          <w:szCs w:val="24"/>
        </w:rPr>
        <w:t>Развитие на системата за учене през целия живот</w:t>
      </w:r>
      <w:r w:rsidRPr="0045585F">
        <w:rPr>
          <w:bCs/>
          <w:iCs/>
          <w:sz w:val="24"/>
          <w:szCs w:val="24"/>
        </w:rPr>
        <w:t>”, но той е само по отношение на възрастните, включени в програми за ограмотяване. През 2012 г. техният брой е 7174, което представлява около 9% от целевата стойност на този индикатор, като през годината не са отчетени лица, завършили програми за ограмотяване.</w:t>
      </w:r>
    </w:p>
    <w:p w:rsidR="008B0A12" w:rsidRPr="0045585F" w:rsidRDefault="008B0A12" w:rsidP="007654EC">
      <w:pPr>
        <w:spacing w:before="120"/>
        <w:jc w:val="both"/>
        <w:rPr>
          <w:sz w:val="24"/>
          <w:szCs w:val="24"/>
        </w:rPr>
      </w:pPr>
      <w:r w:rsidRPr="0045585F">
        <w:rPr>
          <w:sz w:val="24"/>
          <w:szCs w:val="24"/>
        </w:rPr>
        <w:t xml:space="preserve">Общият брой на включени в схеми по приоритетната ос през 2012 г. е 204 383, което представлява 43% от включените по ОП РЧР. По отношение на индивидуалните характеристики на лицата, следва да се отбележи, че с изключение на 2011 г., те запазват идентични дялове. </w:t>
      </w:r>
    </w:p>
    <w:p w:rsidR="008B0A12" w:rsidRDefault="008B0A12" w:rsidP="00A56A6D">
      <w:pPr>
        <w:rPr>
          <w:b/>
          <w:bCs/>
          <w:color w:val="000000"/>
          <w:spacing w:val="-8"/>
          <w:sz w:val="24"/>
          <w:szCs w:val="24"/>
        </w:rPr>
      </w:pPr>
    </w:p>
    <w:p w:rsidR="008B0A12" w:rsidRPr="0045585F" w:rsidRDefault="008B0A12" w:rsidP="00A56A6D">
      <w:pPr>
        <w:rPr>
          <w:b/>
          <w:bCs/>
          <w:color w:val="000000"/>
          <w:spacing w:val="-8"/>
          <w:sz w:val="24"/>
          <w:szCs w:val="24"/>
        </w:rPr>
      </w:pPr>
      <w:r w:rsidRPr="0045585F">
        <w:rPr>
          <w:b/>
          <w:bCs/>
          <w:color w:val="000000"/>
          <w:spacing w:val="-8"/>
          <w:sz w:val="24"/>
          <w:szCs w:val="24"/>
        </w:rPr>
        <w:t>Приоритетна ос 5</w:t>
      </w:r>
    </w:p>
    <w:p w:rsidR="008B0A12" w:rsidRDefault="008B0A12" w:rsidP="00907151">
      <w:pPr>
        <w:spacing w:before="120"/>
        <w:jc w:val="both"/>
        <w:rPr>
          <w:sz w:val="24"/>
          <w:szCs w:val="24"/>
        </w:rPr>
      </w:pPr>
      <w:r w:rsidRPr="0045585F">
        <w:rPr>
          <w:sz w:val="24"/>
          <w:szCs w:val="24"/>
        </w:rPr>
        <w:t>През 2012 г. по приоритетна ос 5 се изпълняват 14 операции, като 6 от тях са процедури за безвъзмездно предоставяне на финансова помощ чрез подбор на проекти, а останалите 8 са процедури за директно предоставяне на БФП. През 2012 г. са обявени общо четири процедури за предоставяне на безвъзмездна финансова помощ - 1 процедура за директно предоставяне и 3 процедури за конкурентен подбор</w:t>
      </w:r>
      <w:r>
        <w:rPr>
          <w:sz w:val="24"/>
          <w:szCs w:val="24"/>
        </w:rPr>
        <w:t>.</w:t>
      </w:r>
    </w:p>
    <w:p w:rsidR="008B0A12" w:rsidRDefault="008B0A12" w:rsidP="00907151">
      <w:pPr>
        <w:spacing w:before="120"/>
        <w:jc w:val="both"/>
        <w:rPr>
          <w:sz w:val="24"/>
          <w:szCs w:val="24"/>
          <w:lang w:eastAsia="en-US"/>
        </w:rPr>
      </w:pPr>
      <w:r w:rsidRPr="00907151">
        <w:rPr>
          <w:bCs/>
          <w:color w:val="000000"/>
          <w:spacing w:val="-3"/>
          <w:sz w:val="24"/>
          <w:szCs w:val="24"/>
        </w:rPr>
        <w:t>През 2012 г. приключи изпълнението на определяната като иновативна форма на социална услуга с</w:t>
      </w:r>
      <w:r w:rsidRPr="00907151">
        <w:rPr>
          <w:sz w:val="24"/>
          <w:szCs w:val="24"/>
          <w:lang w:eastAsia="en-US"/>
        </w:rPr>
        <w:t>хема BG051PO001-5.1.01 „Социално предприемачество – Подкрепа и популяризиране на социални предприятия  – пилотна фаза”.</w:t>
      </w:r>
      <w:r w:rsidRPr="00907151">
        <w:rPr>
          <w:i/>
          <w:sz w:val="24"/>
          <w:szCs w:val="24"/>
          <w:lang w:eastAsia="en-US"/>
        </w:rPr>
        <w:t xml:space="preserve"> </w:t>
      </w:r>
      <w:r w:rsidRPr="00907151">
        <w:rPr>
          <w:sz w:val="24"/>
          <w:szCs w:val="24"/>
          <w:lang w:eastAsia="en-US"/>
        </w:rPr>
        <w:t xml:space="preserve">Създадени и подкрепени са 46 социални предприятия, в т. ч. 36 новосъздадени и 10 подкрепени, при заложени 44, които са осигурили реална трудова заетост на лица от уязвими социални групи и са подпомогнали тяхната ресоциализация чрез осигуряването им на защитена заетост. Осигурена е защитена заетост на 384 лица от уязвими групи. Вследствие на предоставяните интегрирани социални услуги от сектора на социалната икономика към реалния пазар са преминали на пазара на труда 196 лица или 51% от започналите работа в сектора на социалната икономика. </w:t>
      </w:r>
    </w:p>
    <w:p w:rsidR="008B0A12" w:rsidRPr="00907151" w:rsidRDefault="008B0A12" w:rsidP="00907151">
      <w:pPr>
        <w:spacing w:before="120"/>
        <w:jc w:val="both"/>
        <w:rPr>
          <w:sz w:val="24"/>
          <w:szCs w:val="24"/>
        </w:rPr>
      </w:pPr>
      <w:r>
        <w:rPr>
          <w:sz w:val="24"/>
          <w:szCs w:val="24"/>
          <w:lang w:eastAsia="en-US"/>
        </w:rPr>
        <w:t>При изпълнението на мерки по приоритетната ос продължава и по</w:t>
      </w:r>
      <w:r>
        <w:rPr>
          <w:sz w:val="24"/>
          <w:szCs w:val="24"/>
        </w:rPr>
        <w:t xml:space="preserve">дкрепата за </w:t>
      </w:r>
      <w:r w:rsidRPr="0045585F">
        <w:rPr>
          <w:sz w:val="24"/>
          <w:szCs w:val="24"/>
        </w:rPr>
        <w:t>процеса на развитие на социалната икономика и създаване на социален капитал чрез подкрепа на общините за осигуряване на заетост и акти</w:t>
      </w:r>
      <w:r>
        <w:rPr>
          <w:sz w:val="24"/>
          <w:szCs w:val="24"/>
        </w:rPr>
        <w:t xml:space="preserve">вност на лица от рискови групи, както и </w:t>
      </w:r>
      <w:r w:rsidRPr="0045585F">
        <w:rPr>
          <w:sz w:val="24"/>
          <w:szCs w:val="24"/>
        </w:rPr>
        <w:t>подкрепа</w:t>
      </w:r>
      <w:r>
        <w:rPr>
          <w:sz w:val="24"/>
          <w:szCs w:val="24"/>
        </w:rPr>
        <w:t>та</w:t>
      </w:r>
      <w:r w:rsidRPr="0045585F">
        <w:rPr>
          <w:sz w:val="24"/>
          <w:szCs w:val="24"/>
        </w:rPr>
        <w:t xml:space="preserve"> за специализирани предприятия и кооперации за хора с увреждания за предоставяне на обучения за придобиване или повишаване на професионална квалификация и осигуряване </w:t>
      </w:r>
      <w:r>
        <w:rPr>
          <w:sz w:val="24"/>
          <w:szCs w:val="24"/>
        </w:rPr>
        <w:t>на заетост за хора с увреждания.</w:t>
      </w:r>
    </w:p>
    <w:p w:rsidR="008B0A12" w:rsidRPr="0045585F" w:rsidRDefault="008B0A12" w:rsidP="00907151">
      <w:pPr>
        <w:spacing w:before="120"/>
        <w:jc w:val="both"/>
        <w:rPr>
          <w:sz w:val="24"/>
          <w:szCs w:val="24"/>
        </w:rPr>
      </w:pPr>
      <w:r>
        <w:rPr>
          <w:sz w:val="24"/>
          <w:szCs w:val="24"/>
        </w:rPr>
        <w:t>И п</w:t>
      </w:r>
      <w:r w:rsidRPr="0045585F">
        <w:rPr>
          <w:sz w:val="24"/>
          <w:szCs w:val="24"/>
        </w:rPr>
        <w:t xml:space="preserve">рез 2012 г. </w:t>
      </w:r>
      <w:r>
        <w:rPr>
          <w:sz w:val="24"/>
          <w:szCs w:val="24"/>
        </w:rPr>
        <w:t xml:space="preserve">продължава разкриването на нови форми </w:t>
      </w:r>
      <w:r w:rsidRPr="0045585F">
        <w:rPr>
          <w:sz w:val="24"/>
          <w:szCs w:val="24"/>
        </w:rPr>
        <w:t xml:space="preserve">на социални услуги в общността, като </w:t>
      </w:r>
      <w:r>
        <w:rPr>
          <w:sz w:val="24"/>
          <w:szCs w:val="24"/>
        </w:rPr>
        <w:t xml:space="preserve">техният брой е </w:t>
      </w:r>
      <w:r w:rsidRPr="0045585F">
        <w:rPr>
          <w:sz w:val="24"/>
          <w:szCs w:val="24"/>
        </w:rPr>
        <w:t xml:space="preserve">26. </w:t>
      </w:r>
      <w:r>
        <w:rPr>
          <w:sz w:val="24"/>
          <w:szCs w:val="24"/>
        </w:rPr>
        <w:t>Р</w:t>
      </w:r>
      <w:r w:rsidRPr="0045585F">
        <w:rPr>
          <w:sz w:val="24"/>
          <w:szCs w:val="24"/>
        </w:rPr>
        <w:t>еализират</w:t>
      </w:r>
      <w:r>
        <w:rPr>
          <w:sz w:val="24"/>
          <w:szCs w:val="24"/>
        </w:rPr>
        <w:t xml:space="preserve"> се</w:t>
      </w:r>
      <w:r w:rsidRPr="0045585F">
        <w:rPr>
          <w:sz w:val="24"/>
          <w:szCs w:val="24"/>
        </w:rPr>
        <w:t xml:space="preserve"> проекти, свързани с превенция на изоставянето, превенция на насилието и отпадане от училище, деинституционализация и реинтеграция на деца, обучения в умения на самостоятелен живот и социална интеграция на деца от институции, както и консултиране и подкрепа на деца с противообществени прояви. </w:t>
      </w:r>
    </w:p>
    <w:p w:rsidR="008B0A12" w:rsidRPr="0045585F" w:rsidRDefault="008B0A12" w:rsidP="00907151">
      <w:pPr>
        <w:spacing w:before="120"/>
        <w:jc w:val="both"/>
        <w:rPr>
          <w:sz w:val="24"/>
          <w:szCs w:val="24"/>
        </w:rPr>
      </w:pPr>
      <w:r w:rsidRPr="0045585F">
        <w:rPr>
          <w:sz w:val="24"/>
          <w:szCs w:val="24"/>
        </w:rPr>
        <w:t>За времето на цялостното изпълнение на проектите грижа в семейна среда са получили 11 165 лица, като от тях 3 386 потребители на услугата „социален асистент” и 7 779 потребители на услугата „домашен помощник” при предвиден брой на потребители в проектите от 8 238.</w:t>
      </w:r>
      <w:r w:rsidRPr="0045585F">
        <w:rPr>
          <w:iCs/>
          <w:sz w:val="24"/>
          <w:szCs w:val="24"/>
        </w:rPr>
        <w:t xml:space="preserve"> Обслуженият брой лица е най-високият от 3-те фази.</w:t>
      </w:r>
      <w:r w:rsidRPr="00495E6D">
        <w:rPr>
          <w:sz w:val="24"/>
          <w:szCs w:val="24"/>
        </w:rPr>
        <w:t xml:space="preserve"> </w:t>
      </w:r>
      <w:r w:rsidRPr="0045585F">
        <w:rPr>
          <w:sz w:val="24"/>
          <w:szCs w:val="24"/>
        </w:rPr>
        <w:t>За обгрижване на хората от целевите групи са наети 1 735 социални асистенти и 3 348 домашни помощници, с които са сключени трудови договори,</w:t>
      </w:r>
      <w:r w:rsidRPr="0045585F">
        <w:rPr>
          <w:iCs/>
          <w:sz w:val="24"/>
          <w:szCs w:val="24"/>
        </w:rPr>
        <w:t xml:space="preserve"> което е с 1 143 повече от работилите по фаза 2.</w:t>
      </w:r>
      <w:r>
        <w:rPr>
          <w:sz w:val="24"/>
          <w:szCs w:val="24"/>
        </w:rPr>
        <w:t xml:space="preserve"> </w:t>
      </w:r>
      <w:r w:rsidRPr="0045585F">
        <w:rPr>
          <w:sz w:val="24"/>
          <w:szCs w:val="24"/>
        </w:rPr>
        <w:t xml:space="preserve">Услуга „социален асистент” получават 122 деца, като целта е социална интеграция на деца с трайни увреждания, превенция на отпадането от училище, изравняване на учебните възможности на децата и създаване на подкрепяща среда за детето. </w:t>
      </w:r>
    </w:p>
    <w:p w:rsidR="008B0A12" w:rsidRPr="0045585F" w:rsidRDefault="008B0A12" w:rsidP="00C91DDB">
      <w:pPr>
        <w:widowControl/>
        <w:autoSpaceDE/>
        <w:autoSpaceDN/>
        <w:adjustRightInd/>
        <w:spacing w:before="120"/>
        <w:jc w:val="both"/>
        <w:rPr>
          <w:sz w:val="24"/>
          <w:szCs w:val="24"/>
          <w:lang w:eastAsia="en-US"/>
        </w:rPr>
      </w:pPr>
      <w:r w:rsidRPr="0045585F">
        <w:rPr>
          <w:sz w:val="24"/>
          <w:szCs w:val="24"/>
          <w:lang w:eastAsia="en-US"/>
        </w:rPr>
        <w:t xml:space="preserve">През 2012 г. са обслужени общо 12 468 потребители на услугата „личен асистент”. </w:t>
      </w:r>
    </w:p>
    <w:p w:rsidR="008B0A12" w:rsidRDefault="008B0A12" w:rsidP="00A56A6D">
      <w:pPr>
        <w:rPr>
          <w:i/>
          <w:sz w:val="24"/>
          <w:szCs w:val="24"/>
        </w:rPr>
      </w:pPr>
    </w:p>
    <w:p w:rsidR="008B0A12" w:rsidRPr="0045585F" w:rsidRDefault="008B0A12" w:rsidP="00A56A6D">
      <w:pPr>
        <w:rPr>
          <w:b/>
          <w:bCs/>
          <w:color w:val="000000"/>
          <w:spacing w:val="-8"/>
          <w:sz w:val="24"/>
          <w:szCs w:val="24"/>
        </w:rPr>
      </w:pPr>
      <w:r w:rsidRPr="0045585F">
        <w:rPr>
          <w:b/>
          <w:bCs/>
          <w:color w:val="000000"/>
          <w:spacing w:val="-8"/>
          <w:sz w:val="24"/>
          <w:szCs w:val="24"/>
        </w:rPr>
        <w:t>Приоритетна ос 6</w:t>
      </w:r>
    </w:p>
    <w:p w:rsidR="008B0A12" w:rsidRPr="0045585F" w:rsidRDefault="008B0A12" w:rsidP="00C87DC9">
      <w:pPr>
        <w:keepNext/>
        <w:spacing w:before="120"/>
        <w:jc w:val="both"/>
        <w:outlineLvl w:val="0"/>
        <w:rPr>
          <w:bCs/>
          <w:kern w:val="32"/>
          <w:sz w:val="24"/>
          <w:szCs w:val="24"/>
        </w:rPr>
      </w:pPr>
      <w:r w:rsidRPr="0045585F">
        <w:rPr>
          <w:bCs/>
          <w:kern w:val="32"/>
          <w:sz w:val="24"/>
          <w:szCs w:val="24"/>
        </w:rPr>
        <w:t xml:space="preserve">През отчетния период се изпълняват следните договори по приоритетна ос 6, сключени през 2009, 2010 и 2011 г.:  </w:t>
      </w:r>
    </w:p>
    <w:p w:rsidR="008B0A12" w:rsidRPr="0045585F" w:rsidRDefault="008B0A12" w:rsidP="00E36AAE">
      <w:pPr>
        <w:numPr>
          <w:ilvl w:val="0"/>
          <w:numId w:val="24"/>
        </w:numPr>
        <w:spacing w:before="120"/>
        <w:jc w:val="both"/>
        <w:rPr>
          <w:sz w:val="24"/>
          <w:szCs w:val="24"/>
        </w:rPr>
      </w:pPr>
      <w:r w:rsidRPr="0045585F" w:rsidDel="00642A2D">
        <w:rPr>
          <w:b/>
          <w:sz w:val="24"/>
          <w:szCs w:val="24"/>
        </w:rPr>
        <w:t xml:space="preserve"> </w:t>
      </w:r>
      <w:r w:rsidRPr="0045585F">
        <w:rPr>
          <w:sz w:val="24"/>
          <w:szCs w:val="24"/>
        </w:rPr>
        <w:t>„Изграждане на интегрирана информационна система на МТСП” по схема за директно предоставяне на безвъзмездна финансова помощ BG051PO001-6.1.02 „Изграждане на интегрирана информационна система на МТСП”;</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„Модернизиране на системата за предоставяне на услуги” по схема за директно предоставяне на безвъзмездна финансова помощ BG051PO001-6.1.03 „</w:t>
      </w:r>
      <w:r w:rsidRPr="0045585F">
        <w:rPr>
          <w:bCs/>
          <w:sz w:val="24"/>
          <w:szCs w:val="24"/>
        </w:rPr>
        <w:t>Модернизиране на системата за предоставяне на услуги”;</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„Да успеем заедно” по схема за директно предоставяне на безвъзмездна финансова помощ BG051PO001-6.1.05 „Повишаване качеството на предоставяните от Агенция по заетостта услуги за гражданите и бизнеса с фокус върху уязвимите групи на пазара на труда”;</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„Повишаване ефективността на контролната дейност на Изпълнителна агенция „Главна инспекция по труда” по схема за директно предоставяне на безвъзмездна финансова помощ BG051PO001-6.1.06 „Повишаване ефективността на контролната дейност на Изпълнителна агенция „Главна инспекция по труда”;</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„Подобряване контрола на труда” по схема за директно предоставяне на безвъзмездна финансова помощ BG051PO001-6.1.07 „Подобряване контрола на труда”;</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„Подобряване на качеството на услугите в системата на Министерство на труда и социалната политика” по схема за директно предоставяне на безвъзмездна финансова помощ BG051PO001-6.1.08 „Подобряване качеството на услугите в системата на Министерство на труда и социалната политика”;</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„Изграждане на система за прогнозиране на потребностите от работна сила с определени характеристики” по схема за директно предоставяне на безвъзмездна финансова помощ BG051PO001-6.1.09 „Изграждане на система за прогнозиране на потребностите от работна сила с определени характеристики”;</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 xml:space="preserve"> „Разработване и внедряване на информационни системи и бази-данни, обслужващи системата за социално подпомагане, предоставяне на социални услуги и социално включване” по схема за директно предоставяне на безвъзмездна финансова помощ BG051PO001-6.2.01 „Разработване и внедряване на информационни системи и бази-данни, обслужващи системата за социално подпомагане, предоставяне на социални услуги и социално включване”;</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„ПУЛСС - Практически увод в лечението на спешните състояния” по схема за директно предоставяне на безвъзмездна финансова помощ BG051PO001-6.2.02 „Повишаване професионалната квалификация чрез въвеждане на добри клинични практики в  системата на спешната медицинска помощ”;</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 xml:space="preserve"> „Подкрепа за акредитацията на лечебните заведения, специализацията и продължителното надграждащо обучение на медицинския персонал” по схема за директно предоставяне на безвъзмездна финансова помощ BG051PO001-6.2.03 „</w:t>
      </w:r>
      <w:r w:rsidRPr="0045585F">
        <w:rPr>
          <w:bCs/>
          <w:iCs/>
          <w:sz w:val="24"/>
          <w:szCs w:val="24"/>
        </w:rPr>
        <w:t>Подкрепа за акредитацията на лечебните заведения, специализацията и продължителното надграждащо обучение на медицинския персонал</w:t>
      </w:r>
      <w:r w:rsidRPr="0045585F">
        <w:rPr>
          <w:sz w:val="24"/>
          <w:szCs w:val="24"/>
        </w:rPr>
        <w:t>”;</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„Извършване на оценка на изпълнението на Националната стратегия за детето” по схема за директно предоставяне на безвъзмездна финансова помощ BG051PO001-6.2.05 “Извършване на оценка на изпълнението на Националната стратегия за детето”;</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„Създаване на единна система за управление на цялостния процес по реализация на държавната политика за работа с хората с увреждания в България” по схема за директно предоставяне на безвъзмездна финансова помощ BG051PO001-6.2.06 „Създаване на единна система за управление на цялостния процес по реализация на държавната политика за работа с хората с увреждания в България”;</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„БаЗИС –  Базa за здравно-информационна система” по схема за директно предоставяне на безвъзмездна финансова помощ BG051PO001-6.2.08 „Национална здравно-информационна система”;</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„Укрепване на капацитета на Агенцията за социално подпомагане за повишаване качеството и ефективността на социалната работа” по схема за директно предоставяне на безвъзмездна финансова помощ BG051PO001-6.2.09 „Укрепване на капацитета на Агенцията за социално подпомагане за повишаване качеството и ефективността на социалната работа”;</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„Разработване и внедряване на Национална информационна система по трансфузионна хематология” по схема за директно предоставяне на безвъзмездна финансова помощ BG051PO001-6.2.10 „Национална информационна система по трансфузионна хематология”;</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 xml:space="preserve"> „Разработване на комплексни мерки за интеграция на най-маргинализираните общности сред етническите малцинства с фокус върху ромите” по схема за директно предоставяне на безвъзмездна финансова помощ </w:t>
      </w:r>
      <w:bookmarkStart w:id="1" w:name="OLE_LINK3"/>
      <w:bookmarkStart w:id="2" w:name="OLE_LINK4"/>
      <w:r w:rsidRPr="0045585F">
        <w:rPr>
          <w:sz w:val="24"/>
          <w:szCs w:val="24"/>
        </w:rPr>
        <w:t xml:space="preserve">BG051PO001-6.2.11 </w:t>
      </w:r>
      <w:bookmarkEnd w:id="1"/>
      <w:bookmarkEnd w:id="2"/>
      <w:r w:rsidRPr="0045585F">
        <w:rPr>
          <w:sz w:val="24"/>
          <w:szCs w:val="24"/>
        </w:rPr>
        <w:t>„Разработване на комплексни мерки за интеграция на най-маргинализираните общности сред етническите малцинства с фокус върху ромите”;</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„Единна информационна система на медицинската експертиза в България” по схема за директно предоставяне на безвъзмездна финансова помощ BG051PO001-6.2.12 „Единна информационна система на медицинската експертиза в България”;</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„Развитие на системата за планиране и предоставяне на социални услуги на регионално равнище” по схема за директно предоставяне на безвъзмездна финансова помощ BG051PO001-6.2.13 „Развитие на системата за планиране и предоставяне на социални услуги на регионално равнище”;</w:t>
      </w:r>
    </w:p>
    <w:p w:rsidR="008B0A12" w:rsidRPr="0045585F" w:rsidRDefault="008B0A12" w:rsidP="00924769">
      <w:pPr>
        <w:numPr>
          <w:ilvl w:val="0"/>
          <w:numId w:val="24"/>
        </w:numPr>
        <w:spacing w:before="120"/>
        <w:ind w:left="357" w:hanging="357"/>
        <w:jc w:val="both"/>
        <w:rPr>
          <w:sz w:val="24"/>
          <w:szCs w:val="24"/>
        </w:rPr>
      </w:pPr>
      <w:r w:rsidRPr="0045585F">
        <w:rPr>
          <w:sz w:val="24"/>
          <w:szCs w:val="24"/>
        </w:rPr>
        <w:t>„Създаване на електронна база данни на медицинските изделия, заплащани с обществени средства” по схема за директно предоставяне на безвъзмездна финансова помощ BG051PO001-6.2.14 „Създаване на електронна база данни на медицинските изделия, заплащани с обществени средства”.</w:t>
      </w:r>
    </w:p>
    <w:p w:rsidR="008B0A12" w:rsidRPr="0045585F" w:rsidRDefault="008B0A12" w:rsidP="00C87DC9">
      <w:pPr>
        <w:spacing w:before="120"/>
        <w:jc w:val="both"/>
        <w:rPr>
          <w:sz w:val="24"/>
          <w:szCs w:val="24"/>
        </w:rPr>
      </w:pPr>
      <w:r w:rsidRPr="0045585F">
        <w:rPr>
          <w:sz w:val="24"/>
          <w:szCs w:val="24"/>
        </w:rPr>
        <w:t xml:space="preserve">Изпълнението по посочените по-горе проекти и през 2012 г. е насочено главно към подготовката на документацията и провеждането на процедури за избор на изпълнители по реда на Закона за обществените поръчки, които да спомогнат за осъществяването на ключовите дейности, необходими за постигане на целите, както и осъществяване на основни дейности по цитирани проекти, свързани с предоставяне на услуги.   </w:t>
      </w:r>
    </w:p>
    <w:p w:rsidR="008B0A12" w:rsidRPr="0045585F" w:rsidRDefault="008B0A12" w:rsidP="00C87DC9">
      <w:pPr>
        <w:spacing w:before="120"/>
        <w:jc w:val="both"/>
        <w:rPr>
          <w:sz w:val="24"/>
          <w:szCs w:val="24"/>
        </w:rPr>
      </w:pPr>
      <w:r w:rsidRPr="0045585F">
        <w:rPr>
          <w:sz w:val="24"/>
          <w:szCs w:val="24"/>
        </w:rPr>
        <w:t xml:space="preserve">През 2012 г. КН на ОП РЧР прекратява изпълнението на </w:t>
      </w:r>
      <w:r>
        <w:rPr>
          <w:sz w:val="24"/>
          <w:szCs w:val="24"/>
        </w:rPr>
        <w:t xml:space="preserve">3 операции. </w:t>
      </w:r>
      <w:r w:rsidRPr="0045585F">
        <w:rPr>
          <w:sz w:val="24"/>
          <w:szCs w:val="24"/>
        </w:rPr>
        <w:t>И трите проекта са прекратени вследствие на извършен анализ от страна на Договарящия орган на изпълнение на дейности и регистрирано забавяне в изпълнението им или поради тяхното неизпълнение.</w:t>
      </w:r>
    </w:p>
    <w:p w:rsidR="008B0A12" w:rsidRDefault="008B0A12" w:rsidP="00EC74B7">
      <w:pPr>
        <w:widowControl/>
        <w:spacing w:before="120"/>
        <w:jc w:val="both"/>
        <w:rPr>
          <w:sz w:val="24"/>
          <w:szCs w:val="24"/>
        </w:rPr>
      </w:pPr>
      <w:r w:rsidRPr="0045585F">
        <w:rPr>
          <w:sz w:val="24"/>
          <w:szCs w:val="24"/>
        </w:rPr>
        <w:t xml:space="preserve">През 2012 г. са сключени </w:t>
      </w:r>
      <w:r>
        <w:rPr>
          <w:sz w:val="24"/>
          <w:szCs w:val="24"/>
        </w:rPr>
        <w:t>4 договора</w:t>
      </w:r>
      <w:r w:rsidRPr="0045585F">
        <w:rPr>
          <w:sz w:val="24"/>
          <w:szCs w:val="24"/>
        </w:rPr>
        <w:t xml:space="preserve"> по </w:t>
      </w:r>
      <w:r>
        <w:rPr>
          <w:sz w:val="24"/>
          <w:szCs w:val="24"/>
        </w:rPr>
        <w:t xml:space="preserve">схеми за директно предоставяне, като и при тях </w:t>
      </w:r>
      <w:r w:rsidRPr="0045585F">
        <w:rPr>
          <w:sz w:val="24"/>
          <w:szCs w:val="24"/>
        </w:rPr>
        <w:t>се наблюдава напредък по изпълнението на заложените основни дейности и пости</w:t>
      </w:r>
      <w:r>
        <w:rPr>
          <w:sz w:val="24"/>
          <w:szCs w:val="24"/>
        </w:rPr>
        <w:t>гането на очакваните резултати.</w:t>
      </w:r>
    </w:p>
    <w:p w:rsidR="008B0A12" w:rsidRPr="0045585F" w:rsidRDefault="008B0A12" w:rsidP="005E2254">
      <w:pPr>
        <w:spacing w:before="120"/>
        <w:jc w:val="both"/>
        <w:rPr>
          <w:b/>
          <w:bCs/>
          <w:color w:val="000000"/>
          <w:spacing w:val="-8"/>
          <w:sz w:val="24"/>
          <w:szCs w:val="24"/>
        </w:rPr>
      </w:pPr>
      <w:r w:rsidRPr="0045585F">
        <w:rPr>
          <w:b/>
          <w:bCs/>
          <w:color w:val="000000"/>
          <w:spacing w:val="-8"/>
          <w:sz w:val="24"/>
          <w:szCs w:val="24"/>
        </w:rPr>
        <w:t>Приоритетна ос 7</w:t>
      </w:r>
    </w:p>
    <w:p w:rsidR="008B0A12" w:rsidRPr="00EC74B7" w:rsidRDefault="008B0A12" w:rsidP="00EC74B7">
      <w:pPr>
        <w:keepNext/>
        <w:spacing w:before="120"/>
        <w:jc w:val="both"/>
        <w:outlineLvl w:val="0"/>
        <w:rPr>
          <w:rStyle w:val="resizabletext"/>
          <w:bCs/>
          <w:kern w:val="32"/>
          <w:sz w:val="24"/>
          <w:szCs w:val="24"/>
        </w:rPr>
      </w:pPr>
      <w:r w:rsidRPr="0045585F">
        <w:rPr>
          <w:bCs/>
          <w:kern w:val="32"/>
          <w:sz w:val="24"/>
          <w:szCs w:val="24"/>
        </w:rPr>
        <w:t xml:space="preserve">През отчетния период се изпълняват проекти по </w:t>
      </w:r>
      <w:r>
        <w:rPr>
          <w:bCs/>
          <w:kern w:val="32"/>
          <w:sz w:val="24"/>
          <w:szCs w:val="24"/>
        </w:rPr>
        <w:t xml:space="preserve">три </w:t>
      </w:r>
      <w:r w:rsidRPr="0045585F">
        <w:rPr>
          <w:bCs/>
          <w:kern w:val="32"/>
          <w:sz w:val="24"/>
          <w:szCs w:val="24"/>
        </w:rPr>
        <w:t>схеми по приоритетната ос</w:t>
      </w:r>
      <w:r>
        <w:rPr>
          <w:bCs/>
          <w:kern w:val="32"/>
          <w:sz w:val="24"/>
          <w:szCs w:val="24"/>
        </w:rPr>
        <w:t xml:space="preserve">. Три от </w:t>
      </w:r>
      <w:r>
        <w:rPr>
          <w:sz w:val="24"/>
          <w:szCs w:val="24"/>
        </w:rPr>
        <w:t>о</w:t>
      </w:r>
      <w:r w:rsidRPr="0045585F">
        <w:rPr>
          <w:sz w:val="24"/>
          <w:szCs w:val="24"/>
        </w:rPr>
        <w:t>бявените за кандидатстване през 2011 г. процедури з</w:t>
      </w:r>
      <w:r>
        <w:rPr>
          <w:sz w:val="24"/>
          <w:szCs w:val="24"/>
        </w:rPr>
        <w:t>а директно предоставяне</w:t>
      </w:r>
      <w:r w:rsidRPr="0045585F">
        <w:rPr>
          <w:sz w:val="24"/>
          <w:szCs w:val="24"/>
        </w:rPr>
        <w:t xml:space="preserve"> са прекратени поради отказ </w:t>
      </w:r>
      <w:r w:rsidRPr="0045585F">
        <w:rPr>
          <w:bCs/>
          <w:kern w:val="36"/>
          <w:sz w:val="24"/>
          <w:szCs w:val="24"/>
        </w:rPr>
        <w:t xml:space="preserve">от страна на потенциалните конкретни бенефициенти да подадат проектни предложения. Основната причина за отказа е свързана с невъзможността за </w:t>
      </w:r>
      <w:r w:rsidRPr="0045585F">
        <w:rPr>
          <w:rStyle w:val="resizabletext"/>
          <w:bCs/>
          <w:sz w:val="24"/>
          <w:szCs w:val="24"/>
        </w:rPr>
        <w:t xml:space="preserve">намиране на чуждестранен партньор и подписването на партньорско споразумение (партньорството е критерий за допустимост). В тази връзка Договарящият орган удължи крайния срок за кандидатстване, но и в рамките на новия срок кандидатите не успяха да открият контрагенти от други страни-членки, за да подпишат изискваните партньорски споразумения. Пред изложеното и с оглед усвояване на ресурса, заделен по тези процедури, Управляващият орган инициира пренасочването на средствата от компоненти 3, 4 и 6 към нова операция </w:t>
      </w:r>
      <w:r w:rsidRPr="0045585F">
        <w:rPr>
          <w:sz w:val="24"/>
          <w:szCs w:val="24"/>
        </w:rPr>
        <w:t>„Без граници – фаза 2”, стартирала през 2012 г.</w:t>
      </w:r>
    </w:p>
    <w:p w:rsidR="008B0A12" w:rsidRDefault="008B0A12" w:rsidP="001F37E9">
      <w:pPr>
        <w:spacing w:before="120"/>
        <w:jc w:val="both"/>
        <w:rPr>
          <w:sz w:val="24"/>
          <w:szCs w:val="24"/>
        </w:rPr>
      </w:pPr>
      <w:r w:rsidRPr="0045585F">
        <w:rPr>
          <w:bCs/>
          <w:kern w:val="36"/>
          <w:sz w:val="24"/>
          <w:szCs w:val="24"/>
        </w:rPr>
        <w:t xml:space="preserve">По схема BG051PO001-7.0.01 </w:t>
      </w:r>
      <w:r w:rsidRPr="0045585F">
        <w:rPr>
          <w:sz w:val="24"/>
          <w:szCs w:val="24"/>
        </w:rPr>
        <w:t>„</w:t>
      </w:r>
      <w:r w:rsidRPr="0045585F">
        <w:rPr>
          <w:bCs/>
          <w:kern w:val="36"/>
          <w:sz w:val="24"/>
          <w:szCs w:val="24"/>
        </w:rPr>
        <w:t>Без граници – Компонент 1</w:t>
      </w:r>
      <w:r w:rsidRPr="0045585F">
        <w:rPr>
          <w:sz w:val="24"/>
          <w:szCs w:val="24"/>
        </w:rPr>
        <w:t xml:space="preserve">”, насочена към сътрудничество между проекти с различните страни-членки и между мрежи и партньорства с фокус върху специфични въпроси или проблеми, са сключени 46 договора на обща стойност 7 789 656,20 лв. През отчетния период </w:t>
      </w:r>
      <w:r w:rsidRPr="0045585F">
        <w:rPr>
          <w:color w:val="000000"/>
          <w:sz w:val="24"/>
          <w:szCs w:val="24"/>
        </w:rPr>
        <w:t>по проектите са създадени партньорства, проведени са обучения, трансферирани са добри практики, проведени са анализи и проучвания за извършването на нововъведения, проведени са работни посещения, семинари, кръгли маси.</w:t>
      </w:r>
      <w:r w:rsidRPr="0045585F">
        <w:rPr>
          <w:sz w:val="24"/>
          <w:szCs w:val="24"/>
        </w:rPr>
        <w:t xml:space="preserve"> </w:t>
      </w:r>
      <w:r w:rsidRPr="0045585F">
        <w:rPr>
          <w:sz w:val="24"/>
          <w:szCs w:val="24"/>
        </w:rPr>
        <w:br/>
        <w:t xml:space="preserve">При изпълнението на дейностите в рамките на създадените 5 практики, мрежи и партньорства участие са взели 110 лица, представители на целевите групи по отделните проекти. </w:t>
      </w:r>
    </w:p>
    <w:p w:rsidR="008B0A12" w:rsidRPr="0045585F" w:rsidRDefault="008B0A12" w:rsidP="001F37E9">
      <w:pPr>
        <w:spacing w:before="120"/>
        <w:jc w:val="both"/>
        <w:rPr>
          <w:sz w:val="24"/>
          <w:szCs w:val="24"/>
        </w:rPr>
      </w:pPr>
      <w:r w:rsidRPr="0045585F">
        <w:rPr>
          <w:sz w:val="24"/>
          <w:szCs w:val="24"/>
        </w:rPr>
        <w:t xml:space="preserve">През 2012 г. са стартирали изпълнението си и първите одобрени проекти по </w:t>
      </w:r>
      <w:r w:rsidRPr="0045585F">
        <w:rPr>
          <w:bCs/>
          <w:sz w:val="24"/>
          <w:szCs w:val="24"/>
        </w:rPr>
        <w:t xml:space="preserve">схема за предоставяне на безвъзмездна финансова помощ </w:t>
      </w:r>
      <w:r w:rsidRPr="0045585F">
        <w:rPr>
          <w:bCs/>
          <w:kern w:val="36"/>
          <w:sz w:val="24"/>
          <w:szCs w:val="24"/>
        </w:rPr>
        <w:t xml:space="preserve">BG051PO001-7.0.02 </w:t>
      </w:r>
      <w:r w:rsidRPr="0045585F">
        <w:rPr>
          <w:sz w:val="24"/>
          <w:szCs w:val="24"/>
        </w:rPr>
        <w:t>„</w:t>
      </w:r>
      <w:r w:rsidRPr="0045585F">
        <w:rPr>
          <w:bCs/>
          <w:kern w:val="36"/>
          <w:sz w:val="24"/>
          <w:szCs w:val="24"/>
        </w:rPr>
        <w:t>Без граници – Компонент 2</w:t>
      </w:r>
      <w:r w:rsidRPr="0045585F">
        <w:rPr>
          <w:sz w:val="24"/>
          <w:szCs w:val="24"/>
        </w:rPr>
        <w:t xml:space="preserve">”, по която крайният срок за кандидатстване е 03.06.2013 г. В рамките на отчетния период са получени 8 проектни предложения, от които са одобрени 5. През 2012 г. са сключени 2 договора. </w:t>
      </w:r>
    </w:p>
    <w:p w:rsidR="008B0A12" w:rsidRPr="0045585F" w:rsidRDefault="008B0A12" w:rsidP="0051368D">
      <w:pPr>
        <w:spacing w:before="120"/>
        <w:jc w:val="both"/>
        <w:rPr>
          <w:sz w:val="24"/>
          <w:szCs w:val="24"/>
        </w:rPr>
      </w:pPr>
      <w:r w:rsidRPr="0045585F">
        <w:rPr>
          <w:sz w:val="24"/>
          <w:szCs w:val="24"/>
        </w:rPr>
        <w:t xml:space="preserve">През 2012 г. по </w:t>
      </w:r>
      <w:r w:rsidRPr="0045585F">
        <w:rPr>
          <w:bCs/>
          <w:sz w:val="24"/>
          <w:szCs w:val="24"/>
        </w:rPr>
        <w:t xml:space="preserve">схема за директно предоставяне на безвъзмездна финансова помощ </w:t>
      </w:r>
      <w:r w:rsidRPr="0045585F">
        <w:rPr>
          <w:bCs/>
          <w:kern w:val="36"/>
          <w:sz w:val="24"/>
          <w:szCs w:val="24"/>
        </w:rPr>
        <w:t xml:space="preserve">BG051PO001-7.0.05 </w:t>
      </w:r>
      <w:r w:rsidRPr="0045585F">
        <w:rPr>
          <w:sz w:val="24"/>
          <w:szCs w:val="24"/>
        </w:rPr>
        <w:t>„</w:t>
      </w:r>
      <w:r w:rsidRPr="0045585F">
        <w:rPr>
          <w:bCs/>
          <w:kern w:val="36"/>
          <w:sz w:val="24"/>
          <w:szCs w:val="24"/>
        </w:rPr>
        <w:t>Без граници – Компонент 5</w:t>
      </w:r>
      <w:r w:rsidRPr="0045585F">
        <w:rPr>
          <w:sz w:val="24"/>
          <w:szCs w:val="24"/>
        </w:rPr>
        <w:t xml:space="preserve">” е сключен един договор с конкретен бенефициент Агенция за социално подпомагане. Проектът „И.Д.Е.Я. за Европа 2014-2020 г. – И – иновативност, Д – добри практики, Е – европейски модел, Я – ясна визия“ е на стойност 826 125,78 лв. и стартира на 03.10.2012 г. Основната цел на проекта е чрез обмен на идеи и добри практики относно най-доброто използване на финансовата помощ на ЕСФ в областта на административния капацитет и доброто управление на проекти и програми, да се усъвършенства практиката в България и да се увеличи усвояването на финансирането от ЕС. </w:t>
      </w:r>
    </w:p>
    <w:p w:rsidR="008B0A12" w:rsidRPr="001229EE" w:rsidRDefault="008B0A12" w:rsidP="001229EE">
      <w:pPr>
        <w:widowControl/>
        <w:autoSpaceDE/>
        <w:autoSpaceDN/>
        <w:adjustRightInd/>
        <w:spacing w:before="120" w:after="120"/>
        <w:jc w:val="both"/>
        <w:rPr>
          <w:sz w:val="24"/>
          <w:szCs w:val="24"/>
        </w:rPr>
      </w:pPr>
      <w:r w:rsidRPr="0045585F">
        <w:rPr>
          <w:sz w:val="24"/>
          <w:szCs w:val="24"/>
        </w:rPr>
        <w:t xml:space="preserve">На 25.07.2012 г. </w:t>
      </w:r>
      <w:r>
        <w:rPr>
          <w:sz w:val="24"/>
          <w:szCs w:val="24"/>
        </w:rPr>
        <w:t>б</w:t>
      </w:r>
      <w:r w:rsidRPr="0045585F">
        <w:rPr>
          <w:sz w:val="24"/>
          <w:szCs w:val="24"/>
        </w:rPr>
        <w:t xml:space="preserve">е даден стартът на </w:t>
      </w:r>
      <w:r w:rsidRPr="0045585F">
        <w:rPr>
          <w:bCs/>
          <w:sz w:val="24"/>
          <w:szCs w:val="24"/>
        </w:rPr>
        <w:t xml:space="preserve">схема за предоставяне на безвъзмездна финансова помощ </w:t>
      </w:r>
      <w:r w:rsidRPr="0045585F">
        <w:rPr>
          <w:bCs/>
          <w:kern w:val="36"/>
          <w:sz w:val="24"/>
          <w:szCs w:val="24"/>
        </w:rPr>
        <w:t xml:space="preserve">BG051PO001-7.0.07 </w:t>
      </w:r>
      <w:r w:rsidRPr="0045585F">
        <w:rPr>
          <w:sz w:val="24"/>
          <w:szCs w:val="24"/>
        </w:rPr>
        <w:t>„</w:t>
      </w:r>
      <w:r w:rsidRPr="0045585F">
        <w:rPr>
          <w:bCs/>
          <w:kern w:val="36"/>
          <w:sz w:val="24"/>
          <w:szCs w:val="24"/>
        </w:rPr>
        <w:t>Без граници – Компонент 1</w:t>
      </w:r>
      <w:r w:rsidRPr="0045585F">
        <w:rPr>
          <w:sz w:val="24"/>
          <w:szCs w:val="24"/>
        </w:rPr>
        <w:t xml:space="preserve">” – фаза 2 </w:t>
      </w:r>
      <w:r w:rsidRPr="0045585F">
        <w:rPr>
          <w:bCs/>
          <w:sz w:val="24"/>
          <w:szCs w:val="24"/>
        </w:rPr>
        <w:t>чрез открита процедура за подбор на проекти, покриващи определени изисквания за качество, с определен краен срок за кандидатстване</w:t>
      </w:r>
      <w:r w:rsidRPr="0045585F">
        <w:rPr>
          <w:sz w:val="24"/>
          <w:szCs w:val="24"/>
        </w:rPr>
        <w:t xml:space="preserve">. </w:t>
      </w:r>
    </w:p>
    <w:p w:rsidR="008B0A12" w:rsidRPr="000F207B" w:rsidRDefault="008B0A12" w:rsidP="000F207B">
      <w:pPr>
        <w:widowControl/>
        <w:autoSpaceDE/>
        <w:autoSpaceDN/>
        <w:adjustRightInd/>
        <w:rPr>
          <w:b/>
          <w:bCs/>
          <w:color w:val="000000"/>
          <w:spacing w:val="-5"/>
          <w:sz w:val="24"/>
          <w:szCs w:val="24"/>
        </w:rPr>
      </w:pPr>
      <w:r w:rsidRPr="000F207B">
        <w:rPr>
          <w:b/>
          <w:bCs/>
          <w:color w:val="000000"/>
          <w:spacing w:val="-5"/>
          <w:sz w:val="24"/>
          <w:szCs w:val="24"/>
        </w:rPr>
        <w:t>Приоритетна ос 8</w:t>
      </w:r>
    </w:p>
    <w:p w:rsidR="008B0A12" w:rsidRPr="0045585F" w:rsidRDefault="008B0A12" w:rsidP="00D50D19">
      <w:pPr>
        <w:spacing w:before="120"/>
        <w:jc w:val="both"/>
        <w:rPr>
          <w:sz w:val="24"/>
          <w:szCs w:val="24"/>
        </w:rPr>
      </w:pPr>
      <w:r w:rsidRPr="0045585F">
        <w:rPr>
          <w:sz w:val="24"/>
          <w:szCs w:val="24"/>
        </w:rPr>
        <w:t>През 2012 г. основните дейности, за които са извършвани разходи, попадат в обхвата на област на интервенция 8.1 „</w:t>
      </w:r>
      <w:r w:rsidRPr="0045585F">
        <w:rPr>
          <w:bCs/>
          <w:sz w:val="24"/>
          <w:szCs w:val="24"/>
        </w:rPr>
        <w:t>Подкрепа за управлението на ОП РЧР</w:t>
      </w:r>
      <w:r w:rsidRPr="0045585F">
        <w:rPr>
          <w:sz w:val="24"/>
          <w:szCs w:val="24"/>
        </w:rPr>
        <w:t>” и област на интервенция 8.2 „</w:t>
      </w:r>
      <w:r w:rsidRPr="0045585F">
        <w:rPr>
          <w:bCs/>
          <w:sz w:val="24"/>
          <w:szCs w:val="24"/>
        </w:rPr>
        <w:t>Подкрепа за информационното осигуряване на ОП РЧР”.</w:t>
      </w:r>
      <w:r w:rsidRPr="0045585F">
        <w:rPr>
          <w:sz w:val="24"/>
          <w:szCs w:val="24"/>
        </w:rPr>
        <w:t xml:space="preserve"> За отчетната година има постигнат прогрес по 5 от заложените общо 6 основни индикатора за отчитане на напредъка по оста. </w:t>
      </w:r>
    </w:p>
    <w:p w:rsidR="008B0A12" w:rsidRPr="0045585F" w:rsidRDefault="008B0A12" w:rsidP="00D50D19">
      <w:pPr>
        <w:spacing w:before="120"/>
        <w:jc w:val="both"/>
        <w:rPr>
          <w:sz w:val="24"/>
          <w:szCs w:val="24"/>
        </w:rPr>
      </w:pPr>
      <w:r w:rsidRPr="0045585F">
        <w:rPr>
          <w:sz w:val="24"/>
          <w:szCs w:val="24"/>
        </w:rPr>
        <w:t>През отчетния период служителите в УО и МЗ (АЗ, АСП и ГД СФМОП в МОМН) са участвали в 147 обучения в страната и чужбина, като са записани общо над 1000 участия (някои служители са участвали в повече от едно обучение):</w:t>
      </w:r>
    </w:p>
    <w:p w:rsidR="008B0A12" w:rsidRPr="0045585F" w:rsidRDefault="008B0A12" w:rsidP="00E36AAE">
      <w:pPr>
        <w:widowControl/>
        <w:numPr>
          <w:ilvl w:val="0"/>
          <w:numId w:val="60"/>
        </w:numPr>
        <w:autoSpaceDE/>
        <w:autoSpaceDN/>
        <w:adjustRightInd/>
        <w:spacing w:before="120"/>
        <w:rPr>
          <w:rFonts w:ascii="Arial" w:hAnsi="Arial" w:cs="Arial"/>
        </w:rPr>
      </w:pPr>
      <w:r w:rsidRPr="0045585F">
        <w:rPr>
          <w:sz w:val="24"/>
          <w:szCs w:val="24"/>
        </w:rPr>
        <w:t>УО – 515 участници в 53 обучения;</w:t>
      </w:r>
      <w:r w:rsidRPr="0045585F">
        <w:rPr>
          <w:rFonts w:ascii="Arial" w:hAnsi="Arial" w:cs="Arial"/>
        </w:rPr>
        <w:t xml:space="preserve"> </w:t>
      </w:r>
    </w:p>
    <w:p w:rsidR="008B0A12" w:rsidRPr="0045585F" w:rsidRDefault="008B0A12" w:rsidP="00E36AAE">
      <w:pPr>
        <w:widowControl/>
        <w:numPr>
          <w:ilvl w:val="0"/>
          <w:numId w:val="60"/>
        </w:numPr>
        <w:autoSpaceDE/>
        <w:autoSpaceDN/>
        <w:adjustRightInd/>
        <w:spacing w:before="120"/>
        <w:rPr>
          <w:rFonts w:ascii="Arial" w:hAnsi="Arial" w:cs="Arial"/>
        </w:rPr>
      </w:pPr>
      <w:r w:rsidRPr="0045585F">
        <w:rPr>
          <w:sz w:val="24"/>
          <w:szCs w:val="24"/>
        </w:rPr>
        <w:t>АЗ – 153 участници в 21 обучения;</w:t>
      </w:r>
      <w:r w:rsidRPr="0045585F">
        <w:rPr>
          <w:rFonts w:ascii="Arial" w:hAnsi="Arial" w:cs="Arial"/>
        </w:rPr>
        <w:t xml:space="preserve"> </w:t>
      </w:r>
    </w:p>
    <w:p w:rsidR="008B0A12" w:rsidRPr="0045585F" w:rsidRDefault="008B0A12" w:rsidP="00E36AAE">
      <w:pPr>
        <w:widowControl/>
        <w:numPr>
          <w:ilvl w:val="0"/>
          <w:numId w:val="60"/>
        </w:numPr>
        <w:autoSpaceDE/>
        <w:autoSpaceDN/>
        <w:adjustRightInd/>
        <w:spacing w:before="120"/>
        <w:rPr>
          <w:rFonts w:ascii="Arial" w:hAnsi="Arial" w:cs="Arial"/>
        </w:rPr>
      </w:pPr>
      <w:r w:rsidRPr="0045585F">
        <w:rPr>
          <w:sz w:val="24"/>
          <w:szCs w:val="24"/>
        </w:rPr>
        <w:t>АСП – 117 участници в 14 обучения;</w:t>
      </w:r>
      <w:r w:rsidRPr="0045585F">
        <w:rPr>
          <w:rFonts w:ascii="Arial" w:hAnsi="Arial" w:cs="Arial"/>
        </w:rPr>
        <w:t xml:space="preserve"> </w:t>
      </w:r>
    </w:p>
    <w:p w:rsidR="008B0A12" w:rsidRPr="0045585F" w:rsidRDefault="008B0A12" w:rsidP="00E36AAE">
      <w:pPr>
        <w:widowControl/>
        <w:numPr>
          <w:ilvl w:val="0"/>
          <w:numId w:val="60"/>
        </w:numPr>
        <w:autoSpaceDE/>
        <w:autoSpaceDN/>
        <w:adjustRightInd/>
        <w:spacing w:before="120"/>
        <w:rPr>
          <w:rFonts w:ascii="Arial" w:hAnsi="Arial" w:cs="Arial"/>
        </w:rPr>
      </w:pPr>
      <w:r w:rsidRPr="0045585F">
        <w:rPr>
          <w:sz w:val="24"/>
          <w:szCs w:val="24"/>
        </w:rPr>
        <w:t>МОМН – 244 участници в 59 обучения.</w:t>
      </w:r>
    </w:p>
    <w:p w:rsidR="008B0A12" w:rsidRPr="0045585F" w:rsidRDefault="008B0A12" w:rsidP="00D50A7C">
      <w:pPr>
        <w:jc w:val="both"/>
        <w:rPr>
          <w:sz w:val="24"/>
          <w:szCs w:val="24"/>
        </w:rPr>
      </w:pPr>
    </w:p>
    <w:p w:rsidR="008B0A12" w:rsidRPr="00CF5C44" w:rsidRDefault="008B0A12" w:rsidP="00CF5C44">
      <w:pPr>
        <w:jc w:val="both"/>
        <w:rPr>
          <w:b/>
          <w:caps/>
          <w:sz w:val="24"/>
          <w:szCs w:val="24"/>
        </w:rPr>
      </w:pPr>
      <w:r w:rsidRPr="00CF5C44">
        <w:rPr>
          <w:b/>
          <w:caps/>
          <w:sz w:val="24"/>
          <w:szCs w:val="24"/>
        </w:rPr>
        <w:t>3. д</w:t>
      </w:r>
      <w:r w:rsidRPr="00CF5C44">
        <w:rPr>
          <w:b/>
          <w:sz w:val="24"/>
          <w:szCs w:val="24"/>
        </w:rPr>
        <w:t>емонстриране на ефектите от изпълнението на оперативната програма по отношение на ромската общност</w:t>
      </w:r>
    </w:p>
    <w:p w:rsidR="008B0A12" w:rsidRPr="0045585F" w:rsidRDefault="008B0A12" w:rsidP="00CF5C44">
      <w:pPr>
        <w:spacing w:before="120" w:after="120"/>
        <w:jc w:val="both"/>
        <w:rPr>
          <w:bCs/>
          <w:color w:val="000000"/>
          <w:sz w:val="24"/>
          <w:szCs w:val="24"/>
        </w:rPr>
      </w:pPr>
      <w:r w:rsidRPr="0045585F">
        <w:rPr>
          <w:bCs/>
          <w:color w:val="000000"/>
          <w:sz w:val="24"/>
          <w:szCs w:val="24"/>
        </w:rPr>
        <w:t xml:space="preserve">През 2012 г. продължава разгръщането на мерки, насочени към интеграцията и социалното включване на етническите малцинствени групи (вкл. ромите), като най-същественият момент е възприемането на нов, интегриран подход при формулиране и изпълнение на мерките. Този нов подход се изразява в стартирането на схема </w:t>
      </w:r>
      <w:r w:rsidRPr="0045585F">
        <w:rPr>
          <w:sz w:val="24"/>
          <w:szCs w:val="24"/>
        </w:rPr>
        <w:t>BG051PO001-1/4/5/6.0.01</w:t>
      </w:r>
      <w:r w:rsidRPr="0045585F">
        <w:rPr>
          <w:bCs/>
          <w:color w:val="000000"/>
          <w:sz w:val="24"/>
          <w:szCs w:val="24"/>
        </w:rPr>
        <w:t xml:space="preserve"> „ИНТЕГРА”, която допълва интервенциите по Оперативна програма „Регионално развитие” в рамките на схема BG161PO001/1.2-02/2011 „Подкрепа за осигуряване на съвременни социални жилища за настаняване на уязвими, малцинствени и социално слаби групи от населението и други групи в неравностойно положение”. Основна цел на схема „ИНТЕГРА” е да бъдат създадени условия за реализация на допълващи дейности, чрез които да се постигне устойчива десегрегация и трайно социално включване на лицата, които ще бъдат настанени в социални жилища по процедурата по ОП РР.</w:t>
      </w:r>
    </w:p>
    <w:p w:rsidR="008B0A12" w:rsidRPr="0045585F" w:rsidRDefault="008B0A12" w:rsidP="00CF5C44">
      <w:pPr>
        <w:spacing w:before="120"/>
        <w:jc w:val="both"/>
        <w:rPr>
          <w:bCs/>
          <w:color w:val="000000"/>
          <w:sz w:val="24"/>
          <w:szCs w:val="24"/>
        </w:rPr>
      </w:pPr>
      <w:r w:rsidRPr="0045585F">
        <w:rPr>
          <w:bCs/>
          <w:color w:val="000000"/>
          <w:sz w:val="24"/>
          <w:szCs w:val="24"/>
        </w:rPr>
        <w:t>Основните дейности по ОП РЧР ще са в четири основни направления – „Достъп до заетост”, „Достъп до образование” „Социално включване” и „Мерки за трайна десегрегация”. Конкретни бенефициенти са общините Видин, Девня и Дупница. Партньори на трите общини в изпълнението на проектите могат да бъдат работодатели и неправителствени организации, а асоциирани партньори – Агенцията по заетостта, Агенцията за социално подпомагане, Държавна агенция за закрила на детето и техни звена; детски градини и училища, регионални здравни инспекции, областни администрации, работодатели и неправителствени организации. Бюджетът на процедурата е до 7 млн. лв., а срокът за нейното изпълнение е 2012-2015 г.</w:t>
      </w:r>
    </w:p>
    <w:p w:rsidR="008B0A12" w:rsidRPr="0045585F" w:rsidRDefault="008B0A12" w:rsidP="00CF5C44">
      <w:pPr>
        <w:spacing w:before="120"/>
        <w:jc w:val="both"/>
        <w:rPr>
          <w:bCs/>
          <w:color w:val="000000"/>
          <w:sz w:val="24"/>
          <w:szCs w:val="24"/>
        </w:rPr>
      </w:pPr>
      <w:r w:rsidRPr="0045585F">
        <w:rPr>
          <w:bCs/>
          <w:color w:val="000000"/>
          <w:sz w:val="24"/>
          <w:szCs w:val="24"/>
        </w:rPr>
        <w:t>Следва да се подчертае, че схема „ИНТЕГРА” е първата, която съчетава мерки от няколко приоритетни оси. Това я превръща в иновативен инструмент за прилагане на интегрирания подход по отношение социалното включване на представителите на маргинализираните общности, в т.ч. и ромите.</w:t>
      </w:r>
    </w:p>
    <w:p w:rsidR="008B0A12" w:rsidRPr="0045585F" w:rsidRDefault="008B0A12" w:rsidP="00CF5C44">
      <w:pPr>
        <w:spacing w:before="120"/>
        <w:jc w:val="both"/>
        <w:rPr>
          <w:bCs/>
          <w:color w:val="000000"/>
          <w:sz w:val="24"/>
          <w:szCs w:val="24"/>
        </w:rPr>
      </w:pPr>
      <w:r w:rsidRPr="0045585F">
        <w:rPr>
          <w:bCs/>
          <w:color w:val="000000"/>
          <w:sz w:val="24"/>
          <w:szCs w:val="24"/>
        </w:rPr>
        <w:t>През 2012 г. се изпълнява схема, която е директно насочена към ромите - BG051PO001-4.1.03 „Интеграция на децата и учениците от етническите малцинства в образователната система”</w:t>
      </w:r>
      <w:r w:rsidRPr="0045585F">
        <w:rPr>
          <w:b/>
          <w:bCs/>
          <w:color w:val="000000"/>
          <w:sz w:val="24"/>
          <w:szCs w:val="24"/>
        </w:rPr>
        <w:t xml:space="preserve"> </w:t>
      </w:r>
      <w:r w:rsidRPr="0045585F">
        <w:rPr>
          <w:bCs/>
          <w:color w:val="000000"/>
          <w:sz w:val="24"/>
          <w:szCs w:val="24"/>
        </w:rPr>
        <w:t>и съответно тя има най-голям дял на включени лица от ромски произход, като от общо включени по ОП РЧР 14 490 роми, 4461 или малко над 30% са по тази схема. По този начин общият брой на включените по схемата през 2011 и 2012 г. роми достигна 9965, което е висок показател, отчитайки, че над 95% от тях са деца и ученици, които са включени в комплексни дейности, за разлика от родителите, които имат спомагателна роля в дейностите по тази схема. Към края на отчетната година е постигнато преизпълнение на индикаторите за изпълнение по схемата, докато по отношение на индикатора за резултат ще бъдат отчетен постигнатият напредък при приключване на дейностите по проектите.</w:t>
      </w:r>
    </w:p>
    <w:p w:rsidR="008B0A12" w:rsidRPr="0045585F" w:rsidRDefault="008B0A12" w:rsidP="00CF5C44">
      <w:pPr>
        <w:spacing w:before="120"/>
        <w:jc w:val="both"/>
        <w:rPr>
          <w:bCs/>
          <w:color w:val="000000"/>
          <w:sz w:val="24"/>
          <w:szCs w:val="24"/>
        </w:rPr>
      </w:pPr>
      <w:r w:rsidRPr="0045585F">
        <w:rPr>
          <w:bCs/>
          <w:color w:val="000000"/>
          <w:sz w:val="24"/>
          <w:szCs w:val="24"/>
        </w:rPr>
        <w:t xml:space="preserve">Освен тази схема, в рамките на приоритетна ос 4 има още две схеми, които са директно насочени към лица от етнически малцинства, като и двете бяха обявени през 2011 г. и през отчетната година по тях се извършва подбор и оценка на проектни предложения. </w:t>
      </w:r>
    </w:p>
    <w:p w:rsidR="008B0A12" w:rsidRPr="0045585F" w:rsidRDefault="008B0A12" w:rsidP="00CF5C44">
      <w:pPr>
        <w:spacing w:before="120"/>
        <w:jc w:val="both"/>
        <w:rPr>
          <w:bCs/>
          <w:color w:val="000000"/>
          <w:sz w:val="24"/>
          <w:szCs w:val="24"/>
        </w:rPr>
      </w:pPr>
      <w:r>
        <w:rPr>
          <w:bCs/>
          <w:color w:val="000000"/>
          <w:sz w:val="24"/>
          <w:szCs w:val="24"/>
        </w:rPr>
        <w:t>В</w:t>
      </w:r>
      <w:r w:rsidRPr="0045585F">
        <w:rPr>
          <w:bCs/>
          <w:color w:val="000000"/>
          <w:sz w:val="24"/>
          <w:szCs w:val="24"/>
        </w:rPr>
        <w:t xml:space="preserve"> рамките на ОП РЧР през 2012 г. се изпълняват и няколко операции, по които етническите малцинства са заложени като част от целевата групи, както и други схеми, при които етническите малцинства не са посочени изрично като целева група, но поради спецификата на дейностите има широко участие на представители на етнически малцинства. </w:t>
      </w:r>
    </w:p>
    <w:p w:rsidR="008B0A12" w:rsidRPr="0045585F" w:rsidRDefault="008B0A12" w:rsidP="00CF5C44">
      <w:pPr>
        <w:pStyle w:val="Default"/>
        <w:spacing w:before="120"/>
        <w:jc w:val="both"/>
        <w:rPr>
          <w:sz w:val="22"/>
          <w:szCs w:val="22"/>
        </w:rPr>
      </w:pPr>
      <w:r w:rsidRPr="0045585F">
        <w:rPr>
          <w:bCs/>
        </w:rPr>
        <w:t xml:space="preserve">Общият брой на ромите, включени в мерки по ОП РЧР през 2012 г., е 14490, като дяловете на мъжете и жените са почти еднакви, но варират за различните приоритетни оси. Така например, за приоритетна ос 4 делът на жените е малко над 46%, докато по приоритетна ос 5 техният дял е над 62%. </w:t>
      </w:r>
    </w:p>
    <w:p w:rsidR="008B0A12" w:rsidRPr="0045585F" w:rsidRDefault="008B0A12" w:rsidP="005E2254">
      <w:pPr>
        <w:spacing w:before="120"/>
        <w:jc w:val="both"/>
        <w:rPr>
          <w:b/>
          <w:bCs/>
          <w:color w:val="000000"/>
          <w:spacing w:val="3"/>
          <w:sz w:val="24"/>
          <w:szCs w:val="24"/>
        </w:rPr>
      </w:pPr>
      <w:r>
        <w:rPr>
          <w:b/>
          <w:bCs/>
          <w:color w:val="000000"/>
          <w:spacing w:val="3"/>
          <w:sz w:val="24"/>
          <w:szCs w:val="24"/>
        </w:rPr>
        <w:t>4</w:t>
      </w:r>
      <w:r w:rsidRPr="0045585F">
        <w:rPr>
          <w:b/>
          <w:bCs/>
          <w:color w:val="000000"/>
          <w:spacing w:val="3"/>
          <w:sz w:val="24"/>
          <w:szCs w:val="24"/>
        </w:rPr>
        <w:t xml:space="preserve">. Изменения във връзка с изпълнението на оперативната програма </w:t>
      </w:r>
    </w:p>
    <w:p w:rsidR="008B0A12" w:rsidRPr="0045585F" w:rsidRDefault="008B0A12" w:rsidP="005E2254">
      <w:pPr>
        <w:spacing w:before="120"/>
        <w:jc w:val="both"/>
        <w:rPr>
          <w:color w:val="000000"/>
          <w:spacing w:val="-5"/>
          <w:sz w:val="24"/>
          <w:szCs w:val="24"/>
        </w:rPr>
      </w:pPr>
      <w:r w:rsidRPr="0045585F">
        <w:rPr>
          <w:color w:val="000000"/>
          <w:spacing w:val="-5"/>
          <w:sz w:val="24"/>
          <w:szCs w:val="24"/>
        </w:rPr>
        <w:t>В рамките на единадесетото заседание на Комитета за наблюдение</w:t>
      </w:r>
      <w:r>
        <w:rPr>
          <w:color w:val="000000"/>
          <w:spacing w:val="-5"/>
          <w:sz w:val="24"/>
          <w:szCs w:val="24"/>
        </w:rPr>
        <w:t xml:space="preserve"> </w:t>
      </w:r>
      <w:r w:rsidRPr="0045585F">
        <w:rPr>
          <w:color w:val="000000"/>
          <w:spacing w:val="-5"/>
          <w:sz w:val="24"/>
          <w:szCs w:val="24"/>
        </w:rPr>
        <w:t xml:space="preserve">беше представена и одобрена промяна в текста на оперативната програма. </w:t>
      </w:r>
    </w:p>
    <w:p w:rsidR="008B0A12" w:rsidRPr="0045585F" w:rsidRDefault="008B0A12" w:rsidP="005E2254">
      <w:pPr>
        <w:spacing w:before="120"/>
        <w:jc w:val="both"/>
        <w:rPr>
          <w:sz w:val="24"/>
          <w:szCs w:val="24"/>
        </w:rPr>
      </w:pPr>
      <w:r w:rsidRPr="0045585F">
        <w:rPr>
          <w:sz w:val="24"/>
          <w:szCs w:val="24"/>
        </w:rPr>
        <w:t xml:space="preserve">Предложението за промяна беше аргументирано с настъпилите значителни промени в социално-икономическата обстановка. </w:t>
      </w:r>
      <w:r>
        <w:rPr>
          <w:sz w:val="24"/>
          <w:szCs w:val="24"/>
        </w:rPr>
        <w:t>С</w:t>
      </w:r>
      <w:r w:rsidRPr="0045585F">
        <w:rPr>
          <w:sz w:val="24"/>
          <w:szCs w:val="24"/>
        </w:rPr>
        <w:t xml:space="preserve"> оглед адаптиране на ОП РЧР към реалната обстановка и потребностите на заложените целеви групи, нуждаещи се от подкрепа, както и към промените, настъпили в икономическата среда, в която се реализира програмата, бяха внесени промени в нея с оглед на настъпилите значителни промени в социално-икономическата обстановка в страната и Европа. </w:t>
      </w:r>
    </w:p>
    <w:p w:rsidR="008B0A12" w:rsidRPr="0045585F" w:rsidRDefault="008B0A12" w:rsidP="005E2254">
      <w:pPr>
        <w:spacing w:before="120"/>
        <w:jc w:val="both"/>
        <w:rPr>
          <w:sz w:val="24"/>
          <w:szCs w:val="24"/>
        </w:rPr>
      </w:pPr>
      <w:r w:rsidRPr="0045585F">
        <w:rPr>
          <w:sz w:val="24"/>
          <w:szCs w:val="24"/>
        </w:rPr>
        <w:t>Промените включиха:</w:t>
      </w:r>
    </w:p>
    <w:p w:rsidR="008B0A12" w:rsidRPr="0045585F" w:rsidRDefault="008B0A12" w:rsidP="005E2254">
      <w:pPr>
        <w:widowControl/>
        <w:numPr>
          <w:ilvl w:val="0"/>
          <w:numId w:val="61"/>
        </w:numPr>
        <w:autoSpaceDE/>
        <w:autoSpaceDN/>
        <w:adjustRightInd/>
        <w:spacing w:before="120"/>
        <w:jc w:val="both"/>
        <w:rPr>
          <w:sz w:val="24"/>
          <w:szCs w:val="24"/>
          <w:lang w:eastAsia="it-IT"/>
        </w:rPr>
      </w:pPr>
      <w:r w:rsidRPr="0045585F">
        <w:rPr>
          <w:sz w:val="24"/>
          <w:szCs w:val="24"/>
          <w:lang w:eastAsia="it-IT"/>
        </w:rPr>
        <w:t xml:space="preserve">пренасочване на финансов ресурс в размер на 31,8 млн. евро (европейско и национално съфинансиране) от приоритетна ос 2 „Повишаване на производителността и адаптивността на заетите” към приоритетна ос 1 „Насърчаване на икономическата активност и развитие пазара на труда, насърчаващ включването”, който да бъде използван за подкрепа на мерки за обучение и подобряване достъпа до заетост на безработни лица, в унисон с националната цел по стратегията на ЕС „Европа 2020” за постигане на минимум 76% равнище на заетост на населението между 20 и 64-годишна възраст. </w:t>
      </w:r>
      <w:r w:rsidRPr="0045585F">
        <w:rPr>
          <w:sz w:val="24"/>
          <w:szCs w:val="24"/>
        </w:rPr>
        <w:t>Предлаганите промени имат отражение в посока намаляване на размера на средствата по приоритетна ос 2 съгласно финансовия план на ОП РЧР и съответното увеличаване на средствата по приоритетна ос 1. Това води и до намаляване на целевите стойности на индикаторa „Брой лица, ползвали преференции за включване в гъвкави форми на заетост (работа на непълно работно време, ротация на работното място, работа на плаващо работно време)” по област на интервенция 2.2. „Насърчаване на гъвкавостта на пазара на труда” на приоритетна ос 2, по която интересът към мерките от страна на допустимите бенефициентите е най-слаб.</w:t>
      </w:r>
    </w:p>
    <w:p w:rsidR="008B0A12" w:rsidRPr="0045585F" w:rsidRDefault="008B0A12" w:rsidP="005E2254">
      <w:pPr>
        <w:widowControl/>
        <w:numPr>
          <w:ilvl w:val="0"/>
          <w:numId w:val="61"/>
        </w:numPr>
        <w:autoSpaceDE/>
        <w:autoSpaceDN/>
        <w:adjustRightInd/>
        <w:spacing w:before="120"/>
        <w:jc w:val="both"/>
        <w:rPr>
          <w:sz w:val="24"/>
          <w:szCs w:val="24"/>
          <w:lang w:eastAsia="it-IT"/>
        </w:rPr>
      </w:pPr>
      <w:r w:rsidRPr="0045585F">
        <w:rPr>
          <w:sz w:val="24"/>
          <w:szCs w:val="24"/>
          <w:lang w:eastAsia="it-IT"/>
        </w:rPr>
        <w:t>пренасочване на финансов ресурс в размер на 6,7 млн. евро (европейско и национално съфинансиране) от приоритетна ос 3 „Подобряване на качеството на образованието и обучението в съответствие с потребностите на пазара на труда за изграждане на икономика, основана на знанието” към приоритетна ос 4 „Подобряване достъпа до образование и обучение”, който да бъде използван за подкрепа на мерки за повишаване атрактивността на висшето образование в унисон с националната цел по стратегията на ЕС „Европа 2020” за постигане дял от 36% на хората между 30 и 34-годишна възраст с висше образование.</w:t>
      </w:r>
    </w:p>
    <w:p w:rsidR="008B0A12" w:rsidRPr="0045585F" w:rsidRDefault="008B0A12" w:rsidP="005E2254">
      <w:pPr>
        <w:widowControl/>
        <w:numPr>
          <w:ilvl w:val="0"/>
          <w:numId w:val="61"/>
        </w:numPr>
        <w:autoSpaceDE/>
        <w:autoSpaceDN/>
        <w:adjustRightInd/>
        <w:spacing w:before="120"/>
        <w:jc w:val="both"/>
        <w:rPr>
          <w:sz w:val="24"/>
          <w:szCs w:val="24"/>
          <w:lang w:eastAsia="it-IT"/>
        </w:rPr>
      </w:pPr>
      <w:r w:rsidRPr="0045585F">
        <w:rPr>
          <w:sz w:val="24"/>
          <w:szCs w:val="24"/>
          <w:lang w:eastAsia="it-IT"/>
        </w:rPr>
        <w:t>пренасочване на финансов ресурс в размер на 7,1</w:t>
      </w:r>
      <w:r w:rsidRPr="0045585F">
        <w:rPr>
          <w:rFonts w:ascii="Calibri" w:hAnsi="Calibri"/>
          <w:color w:val="000000"/>
          <w:sz w:val="24"/>
          <w:szCs w:val="24"/>
        </w:rPr>
        <w:t xml:space="preserve"> </w:t>
      </w:r>
      <w:r w:rsidRPr="0045585F">
        <w:rPr>
          <w:sz w:val="24"/>
          <w:szCs w:val="24"/>
          <w:lang w:eastAsia="it-IT"/>
        </w:rPr>
        <w:t>млн. евро (европейско и национално съфинансиране) от приоритетна ос 6 „Повишаване ефикасността на институциите на пазара на труда, социалните и здравни услуги” и приоритетна ос 7 „Транснационално и междурегионално сътрудничество” към приоритетна ос 5 „Социално включване и насърчаване на социалната икономика”, който да бъде използван за подкрепа на мерки за социалното включване и подобряване достъпа на най-уязвимите групи от населението до достъпни, качествени и устойчиви социални услуги, в унисон с националната цел по стратегията на ЕС „Европа 2002” за намаляване броя на хората, живеещи в бедност и/или социално изключване с 260 хиляди души.</w:t>
      </w:r>
    </w:p>
    <w:p w:rsidR="008B0A12" w:rsidRPr="005E2254" w:rsidRDefault="008B0A12" w:rsidP="00CF5C44">
      <w:pPr>
        <w:spacing w:before="120"/>
        <w:jc w:val="both"/>
        <w:rPr>
          <w:color w:val="000000"/>
          <w:sz w:val="24"/>
          <w:szCs w:val="24"/>
          <w:lang w:eastAsia="it-IT"/>
        </w:rPr>
      </w:pPr>
      <w:r w:rsidRPr="00B33F91">
        <w:rPr>
          <w:color w:val="000000"/>
          <w:sz w:val="24"/>
          <w:szCs w:val="24"/>
        </w:rPr>
        <w:t xml:space="preserve">Наред с пренасочването на финансов ресурс между отделните приоритетни оси, дължащо се основно на промените в </w:t>
      </w:r>
      <w:r w:rsidRPr="00B33F91">
        <w:rPr>
          <w:color w:val="000000"/>
          <w:sz w:val="24"/>
          <w:szCs w:val="24"/>
          <w:lang w:eastAsia="it-IT"/>
        </w:rPr>
        <w:t>социално-икономическата обстановка, бяха извършени и две технически корекции в базовите и целеви стойности по индикатори от приоритетна ос 5, област на интервенция 5.2 и в годината, в която се очаква постигане на целевите стойности на всички индикатори по оперативната програма от „2013 г.“ на „2015 г.“.</w:t>
      </w:r>
    </w:p>
    <w:p w:rsidR="008B0A12" w:rsidRDefault="008B0A12" w:rsidP="00220FAB">
      <w:pPr>
        <w:spacing w:before="120"/>
        <w:rPr>
          <w:b/>
          <w:bCs/>
          <w:color w:val="000000"/>
          <w:spacing w:val="-3"/>
          <w:sz w:val="24"/>
          <w:szCs w:val="24"/>
        </w:rPr>
      </w:pPr>
    </w:p>
    <w:p w:rsidR="008B0A12" w:rsidRPr="0045585F" w:rsidRDefault="008B0A12" w:rsidP="00220FAB">
      <w:pPr>
        <w:spacing w:before="120"/>
        <w:rPr>
          <w:b/>
          <w:color w:val="000000"/>
          <w:spacing w:val="-2"/>
          <w:sz w:val="24"/>
          <w:szCs w:val="24"/>
        </w:rPr>
      </w:pPr>
      <w:r>
        <w:rPr>
          <w:b/>
          <w:bCs/>
          <w:color w:val="000000"/>
          <w:spacing w:val="-3"/>
          <w:sz w:val="24"/>
          <w:szCs w:val="24"/>
        </w:rPr>
        <w:t>5</w:t>
      </w:r>
      <w:r w:rsidRPr="0045585F">
        <w:rPr>
          <w:b/>
          <w:bCs/>
          <w:color w:val="000000"/>
          <w:spacing w:val="-3"/>
          <w:sz w:val="24"/>
          <w:szCs w:val="24"/>
        </w:rPr>
        <w:t>. Наблюдение и оценка</w:t>
      </w:r>
    </w:p>
    <w:p w:rsidR="008B0A12" w:rsidRPr="0045585F" w:rsidRDefault="008B0A12" w:rsidP="00220FAB">
      <w:pPr>
        <w:spacing w:before="120"/>
        <w:jc w:val="both"/>
        <w:rPr>
          <w:sz w:val="24"/>
          <w:szCs w:val="24"/>
        </w:rPr>
      </w:pPr>
      <w:r w:rsidRPr="0045585F">
        <w:rPr>
          <w:sz w:val="24"/>
          <w:szCs w:val="24"/>
        </w:rPr>
        <w:t>През 2012 г. основните мерки, предприети от Управляващия орган за осъществяване на оценка, могат да бъдат обобщени, както следва:</w:t>
      </w:r>
    </w:p>
    <w:p w:rsidR="008B0A12" w:rsidRPr="0045585F" w:rsidRDefault="008B0A12" w:rsidP="00220FAB">
      <w:pPr>
        <w:numPr>
          <w:ilvl w:val="0"/>
          <w:numId w:val="33"/>
        </w:numPr>
        <w:spacing w:before="120"/>
        <w:jc w:val="both"/>
        <w:rPr>
          <w:sz w:val="24"/>
          <w:szCs w:val="24"/>
        </w:rPr>
      </w:pPr>
      <w:r w:rsidRPr="0045585F">
        <w:rPr>
          <w:sz w:val="24"/>
          <w:szCs w:val="24"/>
        </w:rPr>
        <w:t xml:space="preserve">Приключило специализирано изследване за установяване на базови данни по индикаторите, посочени в Глава 6 „Сфери на действие по отношение на ромската общност” на Оперативна програма „Развитие на човешките ресурси”; </w:t>
      </w:r>
    </w:p>
    <w:p w:rsidR="008B0A12" w:rsidRPr="00DA0DC1" w:rsidRDefault="008B0A12" w:rsidP="00A56A6D">
      <w:pPr>
        <w:numPr>
          <w:ilvl w:val="0"/>
          <w:numId w:val="33"/>
        </w:numPr>
        <w:spacing w:before="120"/>
        <w:jc w:val="both"/>
        <w:rPr>
          <w:sz w:val="24"/>
          <w:szCs w:val="24"/>
        </w:rPr>
      </w:pPr>
      <w:r w:rsidRPr="0045585F">
        <w:rPr>
          <w:sz w:val="24"/>
          <w:szCs w:val="24"/>
        </w:rPr>
        <w:t>Извършване на оценка на постигането на стратегическата и специфичните цели на Оперативна програма „Развитие на човешките ресурси” за периода 2007 – 2010 г.</w:t>
      </w:r>
      <w:bookmarkStart w:id="3" w:name="_GoBack"/>
      <w:bookmarkEnd w:id="3"/>
    </w:p>
    <w:sectPr w:rsidR="008B0A12" w:rsidRPr="00DA0DC1" w:rsidSect="004557F8">
      <w:footerReference w:type="even" r:id="rId7"/>
      <w:footerReference w:type="default" r:id="rId8"/>
      <w:pgSz w:w="11909" w:h="16834"/>
      <w:pgMar w:top="992" w:right="851" w:bottom="1281" w:left="992" w:header="706" w:footer="706"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A12" w:rsidRDefault="008B0A12">
      <w:r>
        <w:separator/>
      </w:r>
    </w:p>
  </w:endnote>
  <w:endnote w:type="continuationSeparator" w:id="0">
    <w:p w:rsidR="008B0A12" w:rsidRDefault="008B0A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12" w:rsidRDefault="008B0A12" w:rsidP="00AA15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0A12" w:rsidRDefault="008B0A12" w:rsidP="00AA15E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12" w:rsidRDefault="008B0A12" w:rsidP="00AA15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8B0A12" w:rsidRDefault="008B0A12" w:rsidP="00AA15E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A12" w:rsidRDefault="008B0A12">
      <w:r>
        <w:separator/>
      </w:r>
    </w:p>
  </w:footnote>
  <w:footnote w:type="continuationSeparator" w:id="0">
    <w:p w:rsidR="008B0A12" w:rsidRDefault="008B0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0B87CF8"/>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2"/>
    <w:multiLevelType w:val="multilevel"/>
    <w:tmpl w:val="A13854D2"/>
    <w:name w:val="WW8Num2"/>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3">
    <w:nsid w:val="0000000A"/>
    <w:multiLevelType w:val="singleLevel"/>
    <w:tmpl w:val="0000000A"/>
    <w:name w:val="WW8Num7"/>
    <w:lvl w:ilvl="0">
      <w:start w:val="1"/>
      <w:numFmt w:val="bullet"/>
      <w:lvlText w:val="·"/>
      <w:lvlJc w:val="left"/>
      <w:pPr>
        <w:tabs>
          <w:tab w:val="num" w:pos="720"/>
        </w:tabs>
        <w:ind w:left="720" w:hanging="360"/>
      </w:pPr>
      <w:rPr>
        <w:rFonts w:ascii="Symbol" w:hAnsi="Symbol"/>
      </w:rPr>
    </w:lvl>
  </w:abstractNum>
  <w:abstractNum w:abstractNumId="4">
    <w:nsid w:val="010837C7"/>
    <w:multiLevelType w:val="hybridMultilevel"/>
    <w:tmpl w:val="10FCF5BE"/>
    <w:lvl w:ilvl="0" w:tplc="FAECC0A6">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5">
    <w:nsid w:val="01676F85"/>
    <w:multiLevelType w:val="multilevel"/>
    <w:tmpl w:val="207EC1A4"/>
    <w:lvl w:ilvl="0">
      <w:start w:val="12"/>
      <w:numFmt w:val="bullet"/>
      <w:lvlText w:val="-"/>
      <w:lvlJc w:val="left"/>
      <w:pPr>
        <w:tabs>
          <w:tab w:val="num" w:pos="360"/>
        </w:tabs>
        <w:ind w:left="360" w:hanging="360"/>
      </w:pPr>
      <w:rPr>
        <w:rFonts w:ascii="Times New Roman" w:eastAsia="Times New Roman" w:hAnsi="Times New Roman" w:hint="default"/>
      </w:rPr>
    </w:lvl>
    <w:lvl w:ilvl="1">
      <w:start w:val="1"/>
      <w:numFmt w:val="decimal"/>
      <w:lvlText w:val="%1.%2"/>
      <w:lvlJc w:val="left"/>
      <w:pPr>
        <w:tabs>
          <w:tab w:val="num" w:pos="-60"/>
        </w:tabs>
        <w:ind w:left="-60" w:hanging="360"/>
      </w:pPr>
      <w:rPr>
        <w:rFonts w:cs="Times New Roman" w:hint="default"/>
        <w:b/>
      </w:rPr>
    </w:lvl>
    <w:lvl w:ilvl="2">
      <w:start w:val="1"/>
      <w:numFmt w:val="decimal"/>
      <w:lvlText w:val="%1.%2.%3"/>
      <w:lvlJc w:val="left"/>
      <w:pPr>
        <w:tabs>
          <w:tab w:val="num" w:pos="300"/>
        </w:tabs>
        <w:ind w:left="300" w:hanging="720"/>
      </w:pPr>
      <w:rPr>
        <w:rFonts w:cs="Times New Roman" w:hint="default"/>
      </w:rPr>
    </w:lvl>
    <w:lvl w:ilvl="3">
      <w:start w:val="1"/>
      <w:numFmt w:val="decimal"/>
      <w:lvlText w:val="%1.%2.%3.%4"/>
      <w:lvlJc w:val="left"/>
      <w:pPr>
        <w:tabs>
          <w:tab w:val="num" w:pos="300"/>
        </w:tabs>
        <w:ind w:left="300" w:hanging="720"/>
      </w:pPr>
      <w:rPr>
        <w:rFonts w:cs="Times New Roman" w:hint="default"/>
      </w:rPr>
    </w:lvl>
    <w:lvl w:ilvl="4">
      <w:start w:val="1"/>
      <w:numFmt w:val="decimal"/>
      <w:lvlText w:val="%1.%2.%3.%4.%5"/>
      <w:lvlJc w:val="left"/>
      <w:pPr>
        <w:tabs>
          <w:tab w:val="num" w:pos="660"/>
        </w:tabs>
        <w:ind w:left="660" w:hanging="1080"/>
      </w:pPr>
      <w:rPr>
        <w:rFonts w:cs="Times New Roman" w:hint="default"/>
      </w:rPr>
    </w:lvl>
    <w:lvl w:ilvl="5">
      <w:start w:val="1"/>
      <w:numFmt w:val="decimal"/>
      <w:lvlText w:val="%1.%2.%3.%4.%5.%6"/>
      <w:lvlJc w:val="left"/>
      <w:pPr>
        <w:tabs>
          <w:tab w:val="num" w:pos="660"/>
        </w:tabs>
        <w:ind w:left="660" w:hanging="1080"/>
      </w:pPr>
      <w:rPr>
        <w:rFonts w:cs="Times New Roman" w:hint="default"/>
      </w:rPr>
    </w:lvl>
    <w:lvl w:ilvl="6">
      <w:start w:val="1"/>
      <w:numFmt w:val="decimal"/>
      <w:lvlText w:val="%1.%2.%3.%4.%5.%6.%7"/>
      <w:lvlJc w:val="left"/>
      <w:pPr>
        <w:tabs>
          <w:tab w:val="num" w:pos="1020"/>
        </w:tabs>
        <w:ind w:left="1020" w:hanging="1440"/>
      </w:pPr>
      <w:rPr>
        <w:rFonts w:cs="Times New Roman" w:hint="default"/>
      </w:rPr>
    </w:lvl>
    <w:lvl w:ilvl="7">
      <w:start w:val="1"/>
      <w:numFmt w:val="decimal"/>
      <w:lvlText w:val="%1.%2.%3.%4.%5.%6.%7.%8"/>
      <w:lvlJc w:val="left"/>
      <w:pPr>
        <w:tabs>
          <w:tab w:val="num" w:pos="1020"/>
        </w:tabs>
        <w:ind w:left="1020" w:hanging="1440"/>
      </w:pPr>
      <w:rPr>
        <w:rFonts w:cs="Times New Roman" w:hint="default"/>
      </w:rPr>
    </w:lvl>
    <w:lvl w:ilvl="8">
      <w:start w:val="1"/>
      <w:numFmt w:val="decimal"/>
      <w:lvlText w:val="%1.%2.%3.%4.%5.%6.%7.%8.%9"/>
      <w:lvlJc w:val="left"/>
      <w:pPr>
        <w:tabs>
          <w:tab w:val="num" w:pos="1380"/>
        </w:tabs>
        <w:ind w:left="1380" w:hanging="1800"/>
      </w:pPr>
      <w:rPr>
        <w:rFonts w:cs="Times New Roman" w:hint="default"/>
      </w:rPr>
    </w:lvl>
  </w:abstractNum>
  <w:abstractNum w:abstractNumId="6">
    <w:nsid w:val="0313127E"/>
    <w:multiLevelType w:val="hybridMultilevel"/>
    <w:tmpl w:val="557CCEBC"/>
    <w:lvl w:ilvl="0" w:tplc="F2BEEFD0">
      <w:start w:val="4"/>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03AD3728"/>
    <w:multiLevelType w:val="multilevel"/>
    <w:tmpl w:val="570032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050F34D1"/>
    <w:multiLevelType w:val="hybridMultilevel"/>
    <w:tmpl w:val="0638D7A8"/>
    <w:lvl w:ilvl="0" w:tplc="EACAC680">
      <w:start w:val="12"/>
      <w:numFmt w:val="bullet"/>
      <w:lvlText w:val="-"/>
      <w:lvlJc w:val="left"/>
      <w:pPr>
        <w:tabs>
          <w:tab w:val="num" w:pos="780"/>
        </w:tabs>
        <w:ind w:left="780" w:hanging="360"/>
      </w:pPr>
      <w:rPr>
        <w:rFonts w:ascii="Times New Roman" w:eastAsia="Times New Roman" w:hAnsi="Times New Roman" w:hint="default"/>
      </w:rPr>
    </w:lvl>
    <w:lvl w:ilvl="1" w:tplc="EACAC680">
      <w:start w:val="12"/>
      <w:numFmt w:val="bullet"/>
      <w:lvlText w:val="-"/>
      <w:lvlJc w:val="left"/>
      <w:pPr>
        <w:tabs>
          <w:tab w:val="num" w:pos="360"/>
        </w:tabs>
        <w:ind w:left="360" w:hanging="360"/>
      </w:pPr>
      <w:rPr>
        <w:rFonts w:ascii="Times New Roman" w:eastAsia="Times New Roman" w:hAnsi="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07DE7A2B"/>
    <w:multiLevelType w:val="hybridMultilevel"/>
    <w:tmpl w:val="350A383A"/>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nsid w:val="080F67C1"/>
    <w:multiLevelType w:val="hybridMultilevel"/>
    <w:tmpl w:val="5782825E"/>
    <w:lvl w:ilvl="0" w:tplc="F4286268">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9717521"/>
    <w:multiLevelType w:val="multilevel"/>
    <w:tmpl w:val="FFAE393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360"/>
        </w:tabs>
        <w:ind w:left="360" w:hanging="360"/>
      </w:pPr>
      <w:rPr>
        <w:rFonts w:cs="Times New Roman" w:hint="default"/>
        <w:b/>
        <w:color w:val="000000"/>
      </w:rPr>
    </w:lvl>
    <w:lvl w:ilvl="2">
      <w:start w:val="1"/>
      <w:numFmt w:val="decimal"/>
      <w:isLgl/>
      <w:lvlText w:val="%1.%2.%3."/>
      <w:lvlJc w:val="left"/>
      <w:pPr>
        <w:tabs>
          <w:tab w:val="num" w:pos="720"/>
        </w:tabs>
        <w:ind w:left="720" w:hanging="720"/>
      </w:pPr>
      <w:rPr>
        <w:rFonts w:cs="Times New Roman" w:hint="default"/>
        <w:b/>
        <w:color w:val="000000"/>
      </w:rPr>
    </w:lvl>
    <w:lvl w:ilvl="3">
      <w:start w:val="1"/>
      <w:numFmt w:val="decimal"/>
      <w:isLgl/>
      <w:lvlText w:val="%1.%2.%3.%4."/>
      <w:lvlJc w:val="left"/>
      <w:pPr>
        <w:tabs>
          <w:tab w:val="num" w:pos="720"/>
        </w:tabs>
        <w:ind w:left="720" w:hanging="720"/>
      </w:pPr>
      <w:rPr>
        <w:rFonts w:cs="Times New Roman" w:hint="default"/>
        <w:b/>
        <w:color w:val="000000"/>
      </w:rPr>
    </w:lvl>
    <w:lvl w:ilvl="4">
      <w:start w:val="1"/>
      <w:numFmt w:val="decimal"/>
      <w:isLgl/>
      <w:lvlText w:val="%1.%2.%3.%4.%5."/>
      <w:lvlJc w:val="left"/>
      <w:pPr>
        <w:tabs>
          <w:tab w:val="num" w:pos="1080"/>
        </w:tabs>
        <w:ind w:left="1080" w:hanging="1080"/>
      </w:pPr>
      <w:rPr>
        <w:rFonts w:cs="Times New Roman" w:hint="default"/>
        <w:b/>
        <w:color w:val="000000"/>
      </w:rPr>
    </w:lvl>
    <w:lvl w:ilvl="5">
      <w:start w:val="1"/>
      <w:numFmt w:val="decimal"/>
      <w:isLgl/>
      <w:lvlText w:val="%1.%2.%3.%4.%5.%6."/>
      <w:lvlJc w:val="left"/>
      <w:pPr>
        <w:tabs>
          <w:tab w:val="num" w:pos="1080"/>
        </w:tabs>
        <w:ind w:left="1080" w:hanging="1080"/>
      </w:pPr>
      <w:rPr>
        <w:rFonts w:cs="Times New Roman" w:hint="default"/>
        <w:b/>
        <w:color w:val="000000"/>
      </w:rPr>
    </w:lvl>
    <w:lvl w:ilvl="6">
      <w:start w:val="1"/>
      <w:numFmt w:val="decimal"/>
      <w:isLgl/>
      <w:lvlText w:val="%1.%2.%3.%4.%5.%6.%7."/>
      <w:lvlJc w:val="left"/>
      <w:pPr>
        <w:tabs>
          <w:tab w:val="num" w:pos="1440"/>
        </w:tabs>
        <w:ind w:left="1440" w:hanging="1440"/>
      </w:pPr>
      <w:rPr>
        <w:rFonts w:cs="Times New Roman" w:hint="default"/>
        <w:b/>
        <w:color w:val="000000"/>
      </w:rPr>
    </w:lvl>
    <w:lvl w:ilvl="7">
      <w:start w:val="1"/>
      <w:numFmt w:val="decimal"/>
      <w:isLgl/>
      <w:lvlText w:val="%1.%2.%3.%4.%5.%6.%7.%8."/>
      <w:lvlJc w:val="left"/>
      <w:pPr>
        <w:tabs>
          <w:tab w:val="num" w:pos="1440"/>
        </w:tabs>
        <w:ind w:left="1440" w:hanging="1440"/>
      </w:pPr>
      <w:rPr>
        <w:rFonts w:cs="Times New Roman" w:hint="default"/>
        <w:b/>
        <w:color w:val="000000"/>
      </w:rPr>
    </w:lvl>
    <w:lvl w:ilvl="8">
      <w:start w:val="1"/>
      <w:numFmt w:val="decimal"/>
      <w:isLgl/>
      <w:lvlText w:val="%1.%2.%3.%4.%5.%6.%7.%8.%9."/>
      <w:lvlJc w:val="left"/>
      <w:pPr>
        <w:tabs>
          <w:tab w:val="num" w:pos="1800"/>
        </w:tabs>
        <w:ind w:left="1800" w:hanging="1800"/>
      </w:pPr>
      <w:rPr>
        <w:rFonts w:cs="Times New Roman" w:hint="default"/>
        <w:b/>
        <w:color w:val="000000"/>
      </w:rPr>
    </w:lvl>
  </w:abstractNum>
  <w:abstractNum w:abstractNumId="12">
    <w:nsid w:val="09D14F25"/>
    <w:multiLevelType w:val="hybridMultilevel"/>
    <w:tmpl w:val="12604642"/>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0BAF78B5"/>
    <w:multiLevelType w:val="hybridMultilevel"/>
    <w:tmpl w:val="0D24A39A"/>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0BC406DF"/>
    <w:multiLevelType w:val="hybridMultilevel"/>
    <w:tmpl w:val="9364CEBC"/>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0C147A58"/>
    <w:multiLevelType w:val="hybridMultilevel"/>
    <w:tmpl w:val="B8A40398"/>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nsid w:val="0DB63857"/>
    <w:multiLevelType w:val="hybridMultilevel"/>
    <w:tmpl w:val="2242B59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0F863068"/>
    <w:multiLevelType w:val="hybridMultilevel"/>
    <w:tmpl w:val="697E808E"/>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8">
    <w:nsid w:val="0F9454F4"/>
    <w:multiLevelType w:val="hybridMultilevel"/>
    <w:tmpl w:val="A72256F6"/>
    <w:lvl w:ilvl="0" w:tplc="F4286268">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9">
    <w:nsid w:val="117A1A52"/>
    <w:multiLevelType w:val="hybridMultilevel"/>
    <w:tmpl w:val="C526EA0A"/>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nsid w:val="120151C0"/>
    <w:multiLevelType w:val="hybridMultilevel"/>
    <w:tmpl w:val="D0340CE6"/>
    <w:lvl w:ilvl="0" w:tplc="F2BEEFD0">
      <w:start w:val="4"/>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1">
    <w:nsid w:val="14DE4565"/>
    <w:multiLevelType w:val="hybridMultilevel"/>
    <w:tmpl w:val="E73EFCD6"/>
    <w:lvl w:ilvl="0" w:tplc="F2BEEFD0">
      <w:start w:val="4"/>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5A916BA"/>
    <w:multiLevelType w:val="hybridMultilevel"/>
    <w:tmpl w:val="360E4810"/>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15C02AA2"/>
    <w:multiLevelType w:val="hybridMultilevel"/>
    <w:tmpl w:val="7552618A"/>
    <w:lvl w:ilvl="0" w:tplc="676C1CBC">
      <w:start w:val="1"/>
      <w:numFmt w:val="bullet"/>
      <w:lvlText w:val=""/>
      <w:lvlJc w:val="left"/>
      <w:pPr>
        <w:tabs>
          <w:tab w:val="num" w:pos="720"/>
        </w:tabs>
        <w:ind w:left="720" w:hanging="360"/>
      </w:pPr>
      <w:rPr>
        <w:rFonts w:ascii="Wingdings" w:hAnsi="Wingdings" w:hint="default"/>
      </w:rPr>
    </w:lvl>
    <w:lvl w:ilvl="1" w:tplc="AF2CC9FA" w:tentative="1">
      <w:start w:val="1"/>
      <w:numFmt w:val="bullet"/>
      <w:lvlText w:val=""/>
      <w:lvlJc w:val="left"/>
      <w:pPr>
        <w:tabs>
          <w:tab w:val="num" w:pos="1440"/>
        </w:tabs>
        <w:ind w:left="1440" w:hanging="360"/>
      </w:pPr>
      <w:rPr>
        <w:rFonts w:ascii="Wingdings" w:hAnsi="Wingdings" w:hint="default"/>
      </w:rPr>
    </w:lvl>
    <w:lvl w:ilvl="2" w:tplc="17CA1852" w:tentative="1">
      <w:start w:val="1"/>
      <w:numFmt w:val="bullet"/>
      <w:lvlText w:val=""/>
      <w:lvlJc w:val="left"/>
      <w:pPr>
        <w:tabs>
          <w:tab w:val="num" w:pos="2160"/>
        </w:tabs>
        <w:ind w:left="2160" w:hanging="360"/>
      </w:pPr>
      <w:rPr>
        <w:rFonts w:ascii="Wingdings" w:hAnsi="Wingdings" w:hint="default"/>
      </w:rPr>
    </w:lvl>
    <w:lvl w:ilvl="3" w:tplc="4B5EC1E0" w:tentative="1">
      <w:start w:val="1"/>
      <w:numFmt w:val="bullet"/>
      <w:lvlText w:val=""/>
      <w:lvlJc w:val="left"/>
      <w:pPr>
        <w:tabs>
          <w:tab w:val="num" w:pos="2880"/>
        </w:tabs>
        <w:ind w:left="2880" w:hanging="360"/>
      </w:pPr>
      <w:rPr>
        <w:rFonts w:ascii="Wingdings" w:hAnsi="Wingdings" w:hint="default"/>
      </w:rPr>
    </w:lvl>
    <w:lvl w:ilvl="4" w:tplc="5F6C3048" w:tentative="1">
      <w:start w:val="1"/>
      <w:numFmt w:val="bullet"/>
      <w:lvlText w:val=""/>
      <w:lvlJc w:val="left"/>
      <w:pPr>
        <w:tabs>
          <w:tab w:val="num" w:pos="3600"/>
        </w:tabs>
        <w:ind w:left="3600" w:hanging="360"/>
      </w:pPr>
      <w:rPr>
        <w:rFonts w:ascii="Wingdings" w:hAnsi="Wingdings" w:hint="default"/>
      </w:rPr>
    </w:lvl>
    <w:lvl w:ilvl="5" w:tplc="B3D80718" w:tentative="1">
      <w:start w:val="1"/>
      <w:numFmt w:val="bullet"/>
      <w:lvlText w:val=""/>
      <w:lvlJc w:val="left"/>
      <w:pPr>
        <w:tabs>
          <w:tab w:val="num" w:pos="4320"/>
        </w:tabs>
        <w:ind w:left="4320" w:hanging="360"/>
      </w:pPr>
      <w:rPr>
        <w:rFonts w:ascii="Wingdings" w:hAnsi="Wingdings" w:hint="default"/>
      </w:rPr>
    </w:lvl>
    <w:lvl w:ilvl="6" w:tplc="6BBC94BA" w:tentative="1">
      <w:start w:val="1"/>
      <w:numFmt w:val="bullet"/>
      <w:lvlText w:val=""/>
      <w:lvlJc w:val="left"/>
      <w:pPr>
        <w:tabs>
          <w:tab w:val="num" w:pos="5040"/>
        </w:tabs>
        <w:ind w:left="5040" w:hanging="360"/>
      </w:pPr>
      <w:rPr>
        <w:rFonts w:ascii="Wingdings" w:hAnsi="Wingdings" w:hint="default"/>
      </w:rPr>
    </w:lvl>
    <w:lvl w:ilvl="7" w:tplc="45880622" w:tentative="1">
      <w:start w:val="1"/>
      <w:numFmt w:val="bullet"/>
      <w:lvlText w:val=""/>
      <w:lvlJc w:val="left"/>
      <w:pPr>
        <w:tabs>
          <w:tab w:val="num" w:pos="5760"/>
        </w:tabs>
        <w:ind w:left="5760" w:hanging="360"/>
      </w:pPr>
      <w:rPr>
        <w:rFonts w:ascii="Wingdings" w:hAnsi="Wingdings" w:hint="default"/>
      </w:rPr>
    </w:lvl>
    <w:lvl w:ilvl="8" w:tplc="A5E6199A" w:tentative="1">
      <w:start w:val="1"/>
      <w:numFmt w:val="bullet"/>
      <w:lvlText w:val=""/>
      <w:lvlJc w:val="left"/>
      <w:pPr>
        <w:tabs>
          <w:tab w:val="num" w:pos="6480"/>
        </w:tabs>
        <w:ind w:left="6480" w:hanging="360"/>
      </w:pPr>
      <w:rPr>
        <w:rFonts w:ascii="Wingdings" w:hAnsi="Wingdings" w:hint="default"/>
      </w:rPr>
    </w:lvl>
  </w:abstractNum>
  <w:abstractNum w:abstractNumId="24">
    <w:nsid w:val="164039AA"/>
    <w:multiLevelType w:val="hybridMultilevel"/>
    <w:tmpl w:val="DC62292C"/>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17A54EDE"/>
    <w:multiLevelType w:val="hybridMultilevel"/>
    <w:tmpl w:val="9D648F86"/>
    <w:lvl w:ilvl="0" w:tplc="9D58A056">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6">
    <w:nsid w:val="18EF466E"/>
    <w:multiLevelType w:val="hybridMultilevel"/>
    <w:tmpl w:val="537EA306"/>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nsid w:val="1C0A60C4"/>
    <w:multiLevelType w:val="hybridMultilevel"/>
    <w:tmpl w:val="28908E5A"/>
    <w:lvl w:ilvl="0" w:tplc="0409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732"/>
        </w:tabs>
        <w:ind w:left="732" w:hanging="360"/>
      </w:pPr>
      <w:rPr>
        <w:rFonts w:ascii="Courier New" w:hAnsi="Courier New" w:hint="default"/>
      </w:rPr>
    </w:lvl>
    <w:lvl w:ilvl="2" w:tplc="04020005" w:tentative="1">
      <w:start w:val="1"/>
      <w:numFmt w:val="bullet"/>
      <w:lvlText w:val=""/>
      <w:lvlJc w:val="left"/>
      <w:pPr>
        <w:tabs>
          <w:tab w:val="num" w:pos="1452"/>
        </w:tabs>
        <w:ind w:left="1452" w:hanging="360"/>
      </w:pPr>
      <w:rPr>
        <w:rFonts w:ascii="Wingdings" w:hAnsi="Wingdings" w:hint="default"/>
      </w:rPr>
    </w:lvl>
    <w:lvl w:ilvl="3" w:tplc="04020001" w:tentative="1">
      <w:start w:val="1"/>
      <w:numFmt w:val="bullet"/>
      <w:lvlText w:val=""/>
      <w:lvlJc w:val="left"/>
      <w:pPr>
        <w:tabs>
          <w:tab w:val="num" w:pos="2172"/>
        </w:tabs>
        <w:ind w:left="2172" w:hanging="360"/>
      </w:pPr>
      <w:rPr>
        <w:rFonts w:ascii="Symbol" w:hAnsi="Symbol" w:hint="default"/>
      </w:rPr>
    </w:lvl>
    <w:lvl w:ilvl="4" w:tplc="04020003" w:tentative="1">
      <w:start w:val="1"/>
      <w:numFmt w:val="bullet"/>
      <w:lvlText w:val="o"/>
      <w:lvlJc w:val="left"/>
      <w:pPr>
        <w:tabs>
          <w:tab w:val="num" w:pos="2892"/>
        </w:tabs>
        <w:ind w:left="2892" w:hanging="360"/>
      </w:pPr>
      <w:rPr>
        <w:rFonts w:ascii="Courier New" w:hAnsi="Courier New" w:hint="default"/>
      </w:rPr>
    </w:lvl>
    <w:lvl w:ilvl="5" w:tplc="04020005" w:tentative="1">
      <w:start w:val="1"/>
      <w:numFmt w:val="bullet"/>
      <w:lvlText w:val=""/>
      <w:lvlJc w:val="left"/>
      <w:pPr>
        <w:tabs>
          <w:tab w:val="num" w:pos="3612"/>
        </w:tabs>
        <w:ind w:left="3612" w:hanging="360"/>
      </w:pPr>
      <w:rPr>
        <w:rFonts w:ascii="Wingdings" w:hAnsi="Wingdings" w:hint="default"/>
      </w:rPr>
    </w:lvl>
    <w:lvl w:ilvl="6" w:tplc="04020001" w:tentative="1">
      <w:start w:val="1"/>
      <w:numFmt w:val="bullet"/>
      <w:lvlText w:val=""/>
      <w:lvlJc w:val="left"/>
      <w:pPr>
        <w:tabs>
          <w:tab w:val="num" w:pos="4332"/>
        </w:tabs>
        <w:ind w:left="4332" w:hanging="360"/>
      </w:pPr>
      <w:rPr>
        <w:rFonts w:ascii="Symbol" w:hAnsi="Symbol" w:hint="default"/>
      </w:rPr>
    </w:lvl>
    <w:lvl w:ilvl="7" w:tplc="04020003" w:tentative="1">
      <w:start w:val="1"/>
      <w:numFmt w:val="bullet"/>
      <w:lvlText w:val="o"/>
      <w:lvlJc w:val="left"/>
      <w:pPr>
        <w:tabs>
          <w:tab w:val="num" w:pos="5052"/>
        </w:tabs>
        <w:ind w:left="5052" w:hanging="360"/>
      </w:pPr>
      <w:rPr>
        <w:rFonts w:ascii="Courier New" w:hAnsi="Courier New" w:hint="default"/>
      </w:rPr>
    </w:lvl>
    <w:lvl w:ilvl="8" w:tplc="04020005" w:tentative="1">
      <w:start w:val="1"/>
      <w:numFmt w:val="bullet"/>
      <w:lvlText w:val=""/>
      <w:lvlJc w:val="left"/>
      <w:pPr>
        <w:tabs>
          <w:tab w:val="num" w:pos="5772"/>
        </w:tabs>
        <w:ind w:left="5772" w:hanging="360"/>
      </w:pPr>
      <w:rPr>
        <w:rFonts w:ascii="Wingdings" w:hAnsi="Wingdings" w:hint="default"/>
      </w:rPr>
    </w:lvl>
  </w:abstractNum>
  <w:abstractNum w:abstractNumId="28">
    <w:nsid w:val="1C593935"/>
    <w:multiLevelType w:val="hybridMultilevel"/>
    <w:tmpl w:val="D2B63340"/>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nsid w:val="1E9D33F5"/>
    <w:multiLevelType w:val="hybridMultilevel"/>
    <w:tmpl w:val="F48898BA"/>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nsid w:val="1F4558F1"/>
    <w:multiLevelType w:val="hybridMultilevel"/>
    <w:tmpl w:val="FA461380"/>
    <w:lvl w:ilvl="0" w:tplc="E06AF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23217352"/>
    <w:multiLevelType w:val="hybridMultilevel"/>
    <w:tmpl w:val="E32CBA44"/>
    <w:lvl w:ilvl="0" w:tplc="F4286268">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236F074E"/>
    <w:multiLevelType w:val="hybridMultilevel"/>
    <w:tmpl w:val="BC348D9E"/>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23E720CD"/>
    <w:multiLevelType w:val="hybridMultilevel"/>
    <w:tmpl w:val="0E5C6312"/>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24A340B8"/>
    <w:multiLevelType w:val="hybridMultilevel"/>
    <w:tmpl w:val="3F585D04"/>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35">
    <w:nsid w:val="24F91BD5"/>
    <w:multiLevelType w:val="hybridMultilevel"/>
    <w:tmpl w:val="FFD6683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nsid w:val="2546211D"/>
    <w:multiLevelType w:val="hybridMultilevel"/>
    <w:tmpl w:val="134EF0FC"/>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nsid w:val="2972339E"/>
    <w:multiLevelType w:val="hybridMultilevel"/>
    <w:tmpl w:val="CB1230AC"/>
    <w:lvl w:ilvl="0" w:tplc="F4286268">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2CBF50E6"/>
    <w:multiLevelType w:val="hybridMultilevel"/>
    <w:tmpl w:val="B76AFF1E"/>
    <w:lvl w:ilvl="0" w:tplc="7DA81C94">
      <w:start w:val="1"/>
      <w:numFmt w:val="bullet"/>
      <w:lvlText w:val=""/>
      <w:lvlJc w:val="left"/>
      <w:pPr>
        <w:tabs>
          <w:tab w:val="num" w:pos="2676"/>
        </w:tabs>
        <w:ind w:left="2676" w:hanging="360"/>
      </w:pPr>
      <w:rPr>
        <w:rFonts w:ascii="Symbol" w:hAnsi="Symbol" w:hint="default"/>
        <w:sz w:val="24"/>
      </w:rPr>
    </w:lvl>
    <w:lvl w:ilvl="1" w:tplc="04020003" w:tentative="1">
      <w:start w:val="1"/>
      <w:numFmt w:val="bullet"/>
      <w:lvlText w:val="o"/>
      <w:lvlJc w:val="left"/>
      <w:pPr>
        <w:tabs>
          <w:tab w:val="num" w:pos="1620"/>
        </w:tabs>
        <w:ind w:left="1620" w:hanging="360"/>
      </w:pPr>
      <w:rPr>
        <w:rFonts w:ascii="Courier New" w:hAnsi="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39">
    <w:nsid w:val="2CF16354"/>
    <w:multiLevelType w:val="hybridMultilevel"/>
    <w:tmpl w:val="A5B47ECE"/>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nsid w:val="2F2C71C1"/>
    <w:multiLevelType w:val="multilevel"/>
    <w:tmpl w:val="7BD4F85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41">
    <w:nsid w:val="2F980E33"/>
    <w:multiLevelType w:val="hybridMultilevel"/>
    <w:tmpl w:val="D2AED750"/>
    <w:lvl w:ilvl="0" w:tplc="F4286268">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2">
    <w:nsid w:val="3005716A"/>
    <w:multiLevelType w:val="hybridMultilevel"/>
    <w:tmpl w:val="9C7EF93E"/>
    <w:lvl w:ilvl="0" w:tplc="F3048B3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43">
    <w:nsid w:val="30E624C1"/>
    <w:multiLevelType w:val="hybridMultilevel"/>
    <w:tmpl w:val="A476ECEC"/>
    <w:lvl w:ilvl="0" w:tplc="31C4AF38">
      <w:start w:val="1"/>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nsid w:val="3105444C"/>
    <w:multiLevelType w:val="hybridMultilevel"/>
    <w:tmpl w:val="C7A239AA"/>
    <w:lvl w:ilvl="0" w:tplc="14FC726A">
      <w:numFmt w:val="bullet"/>
      <w:lvlText w:val="-"/>
      <w:lvlJc w:val="left"/>
      <w:pPr>
        <w:tabs>
          <w:tab w:val="num" w:pos="502"/>
        </w:tabs>
        <w:ind w:left="502" w:hanging="360"/>
      </w:pPr>
      <w:rPr>
        <w:rFonts w:ascii="Angsana New" w:eastAsia="Times New Roman" w:hAnsi="Angsana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nsid w:val="32CC684B"/>
    <w:multiLevelType w:val="hybridMultilevel"/>
    <w:tmpl w:val="90A0BC68"/>
    <w:lvl w:ilvl="0" w:tplc="F3048B36">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6">
    <w:nsid w:val="34FD7C45"/>
    <w:multiLevelType w:val="hybridMultilevel"/>
    <w:tmpl w:val="92E4D4B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7">
    <w:nsid w:val="393E330F"/>
    <w:multiLevelType w:val="hybridMultilevel"/>
    <w:tmpl w:val="140426DE"/>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48">
    <w:nsid w:val="39DC723F"/>
    <w:multiLevelType w:val="hybridMultilevel"/>
    <w:tmpl w:val="99AE0C76"/>
    <w:lvl w:ilvl="0" w:tplc="0402000F">
      <w:start w:val="4"/>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9">
    <w:nsid w:val="3C27599E"/>
    <w:multiLevelType w:val="hybridMultilevel"/>
    <w:tmpl w:val="A104891A"/>
    <w:lvl w:ilvl="0" w:tplc="0409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732"/>
        </w:tabs>
        <w:ind w:left="732" w:hanging="360"/>
      </w:pPr>
      <w:rPr>
        <w:rFonts w:ascii="Courier New" w:hAnsi="Courier New" w:hint="default"/>
      </w:rPr>
    </w:lvl>
    <w:lvl w:ilvl="2" w:tplc="04020005" w:tentative="1">
      <w:start w:val="1"/>
      <w:numFmt w:val="bullet"/>
      <w:lvlText w:val=""/>
      <w:lvlJc w:val="left"/>
      <w:pPr>
        <w:tabs>
          <w:tab w:val="num" w:pos="1452"/>
        </w:tabs>
        <w:ind w:left="1452" w:hanging="360"/>
      </w:pPr>
      <w:rPr>
        <w:rFonts w:ascii="Wingdings" w:hAnsi="Wingdings" w:hint="default"/>
      </w:rPr>
    </w:lvl>
    <w:lvl w:ilvl="3" w:tplc="04020001" w:tentative="1">
      <w:start w:val="1"/>
      <w:numFmt w:val="bullet"/>
      <w:lvlText w:val=""/>
      <w:lvlJc w:val="left"/>
      <w:pPr>
        <w:tabs>
          <w:tab w:val="num" w:pos="2172"/>
        </w:tabs>
        <w:ind w:left="2172" w:hanging="360"/>
      </w:pPr>
      <w:rPr>
        <w:rFonts w:ascii="Symbol" w:hAnsi="Symbol" w:hint="default"/>
      </w:rPr>
    </w:lvl>
    <w:lvl w:ilvl="4" w:tplc="04020003" w:tentative="1">
      <w:start w:val="1"/>
      <w:numFmt w:val="bullet"/>
      <w:lvlText w:val="o"/>
      <w:lvlJc w:val="left"/>
      <w:pPr>
        <w:tabs>
          <w:tab w:val="num" w:pos="2892"/>
        </w:tabs>
        <w:ind w:left="2892" w:hanging="360"/>
      </w:pPr>
      <w:rPr>
        <w:rFonts w:ascii="Courier New" w:hAnsi="Courier New" w:hint="default"/>
      </w:rPr>
    </w:lvl>
    <w:lvl w:ilvl="5" w:tplc="04020005" w:tentative="1">
      <w:start w:val="1"/>
      <w:numFmt w:val="bullet"/>
      <w:lvlText w:val=""/>
      <w:lvlJc w:val="left"/>
      <w:pPr>
        <w:tabs>
          <w:tab w:val="num" w:pos="3612"/>
        </w:tabs>
        <w:ind w:left="3612" w:hanging="360"/>
      </w:pPr>
      <w:rPr>
        <w:rFonts w:ascii="Wingdings" w:hAnsi="Wingdings" w:hint="default"/>
      </w:rPr>
    </w:lvl>
    <w:lvl w:ilvl="6" w:tplc="04020001" w:tentative="1">
      <w:start w:val="1"/>
      <w:numFmt w:val="bullet"/>
      <w:lvlText w:val=""/>
      <w:lvlJc w:val="left"/>
      <w:pPr>
        <w:tabs>
          <w:tab w:val="num" w:pos="4332"/>
        </w:tabs>
        <w:ind w:left="4332" w:hanging="360"/>
      </w:pPr>
      <w:rPr>
        <w:rFonts w:ascii="Symbol" w:hAnsi="Symbol" w:hint="default"/>
      </w:rPr>
    </w:lvl>
    <w:lvl w:ilvl="7" w:tplc="04020003" w:tentative="1">
      <w:start w:val="1"/>
      <w:numFmt w:val="bullet"/>
      <w:lvlText w:val="o"/>
      <w:lvlJc w:val="left"/>
      <w:pPr>
        <w:tabs>
          <w:tab w:val="num" w:pos="5052"/>
        </w:tabs>
        <w:ind w:left="5052" w:hanging="360"/>
      </w:pPr>
      <w:rPr>
        <w:rFonts w:ascii="Courier New" w:hAnsi="Courier New" w:hint="default"/>
      </w:rPr>
    </w:lvl>
    <w:lvl w:ilvl="8" w:tplc="04020005" w:tentative="1">
      <w:start w:val="1"/>
      <w:numFmt w:val="bullet"/>
      <w:lvlText w:val=""/>
      <w:lvlJc w:val="left"/>
      <w:pPr>
        <w:tabs>
          <w:tab w:val="num" w:pos="5772"/>
        </w:tabs>
        <w:ind w:left="5772" w:hanging="360"/>
      </w:pPr>
      <w:rPr>
        <w:rFonts w:ascii="Wingdings" w:hAnsi="Wingdings" w:hint="default"/>
      </w:rPr>
    </w:lvl>
  </w:abstractNum>
  <w:abstractNum w:abstractNumId="50">
    <w:nsid w:val="3C72139A"/>
    <w:multiLevelType w:val="hybridMultilevel"/>
    <w:tmpl w:val="805A7772"/>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1">
    <w:nsid w:val="3D9D70E7"/>
    <w:multiLevelType w:val="hybridMultilevel"/>
    <w:tmpl w:val="1A8825D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2">
    <w:nsid w:val="3DE53B51"/>
    <w:multiLevelType w:val="hybridMultilevel"/>
    <w:tmpl w:val="F9FE32A0"/>
    <w:lvl w:ilvl="0" w:tplc="EACAC680">
      <w:start w:val="12"/>
      <w:numFmt w:val="bullet"/>
      <w:lvlText w:val="-"/>
      <w:lvlJc w:val="left"/>
      <w:pPr>
        <w:ind w:left="360" w:hanging="360"/>
      </w:pPr>
      <w:rPr>
        <w:rFonts w:ascii="Times New Roman" w:eastAsia="Times New Roman" w:hAnsi="Times New Roman"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3">
    <w:nsid w:val="4062203D"/>
    <w:multiLevelType w:val="hybridMultilevel"/>
    <w:tmpl w:val="DBE6B75E"/>
    <w:lvl w:ilvl="0" w:tplc="F3048B36">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nsid w:val="46322ABA"/>
    <w:multiLevelType w:val="hybridMultilevel"/>
    <w:tmpl w:val="D55E34CE"/>
    <w:lvl w:ilvl="0" w:tplc="986626BE">
      <w:numFmt w:val="bullet"/>
      <w:lvlText w:val="-"/>
      <w:lvlJc w:val="left"/>
      <w:pPr>
        <w:tabs>
          <w:tab w:val="num" w:pos="1080"/>
        </w:tabs>
        <w:ind w:left="108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473279FC"/>
    <w:multiLevelType w:val="hybridMultilevel"/>
    <w:tmpl w:val="0840CEDE"/>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6">
    <w:nsid w:val="47D21918"/>
    <w:multiLevelType w:val="hybridMultilevel"/>
    <w:tmpl w:val="8C1C86F2"/>
    <w:lvl w:ilvl="0" w:tplc="0409000B">
      <w:start w:val="1"/>
      <w:numFmt w:val="bullet"/>
      <w:lvlText w:val=""/>
      <w:lvlJc w:val="left"/>
      <w:pPr>
        <w:tabs>
          <w:tab w:val="num" w:pos="900"/>
        </w:tabs>
        <w:ind w:left="900" w:hanging="360"/>
      </w:pPr>
      <w:rPr>
        <w:rFonts w:ascii="Wingdings" w:hAnsi="Wingdings" w:hint="default"/>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7">
    <w:nsid w:val="49C13052"/>
    <w:multiLevelType w:val="hybridMultilevel"/>
    <w:tmpl w:val="EA627536"/>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8">
    <w:nsid w:val="49EF2B14"/>
    <w:multiLevelType w:val="hybridMultilevel"/>
    <w:tmpl w:val="ACC0D40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9">
    <w:nsid w:val="4C923AEE"/>
    <w:multiLevelType w:val="hybridMultilevel"/>
    <w:tmpl w:val="FCC26B16"/>
    <w:lvl w:ilvl="0" w:tplc="FAECC0A6">
      <w:numFmt w:val="bullet"/>
      <w:lvlText w:val="-"/>
      <w:lvlJc w:val="left"/>
      <w:pPr>
        <w:tabs>
          <w:tab w:val="num" w:pos="360"/>
        </w:tabs>
        <w:ind w:left="360" w:hanging="360"/>
      </w:pPr>
      <w:rPr>
        <w:rFonts w:ascii="Times New Roman" w:eastAsia="Times New Roman" w:hAnsi="Times New Roman" w:hint="default"/>
        <w:color w:val="auto"/>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4DD641AB"/>
    <w:multiLevelType w:val="hybridMultilevel"/>
    <w:tmpl w:val="DC7ABA6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1">
    <w:nsid w:val="50C55C0A"/>
    <w:multiLevelType w:val="hybridMultilevel"/>
    <w:tmpl w:val="18FA7DAC"/>
    <w:lvl w:ilvl="0" w:tplc="A510F164">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62">
    <w:nsid w:val="52AF5C73"/>
    <w:multiLevelType w:val="hybridMultilevel"/>
    <w:tmpl w:val="D8B67412"/>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3">
    <w:nsid w:val="53B34B6A"/>
    <w:multiLevelType w:val="hybridMultilevel"/>
    <w:tmpl w:val="E02230EA"/>
    <w:lvl w:ilvl="0" w:tplc="F3048B36">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4">
    <w:nsid w:val="5436531F"/>
    <w:multiLevelType w:val="hybridMultilevel"/>
    <w:tmpl w:val="49C0DF98"/>
    <w:lvl w:ilvl="0" w:tplc="04090001">
      <w:start w:val="1"/>
      <w:numFmt w:val="bullet"/>
      <w:lvlText w:val=""/>
      <w:lvlJc w:val="left"/>
      <w:pPr>
        <w:tabs>
          <w:tab w:val="num" w:pos="720"/>
        </w:tabs>
        <w:ind w:left="720" w:hanging="360"/>
      </w:pPr>
      <w:rPr>
        <w:rFonts w:ascii="Symbol" w:hAnsi="Symbol" w:hint="default"/>
      </w:rPr>
    </w:lvl>
    <w:lvl w:ilvl="1" w:tplc="15FCE8D8">
      <w:start w:val="1"/>
      <w:numFmt w:val="bullet"/>
      <w:lvlText w:val="­"/>
      <w:lvlJc w:val="left"/>
      <w:pPr>
        <w:tabs>
          <w:tab w:val="num" w:pos="360"/>
        </w:tabs>
        <w:ind w:left="36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557C3326"/>
    <w:multiLevelType w:val="hybridMultilevel"/>
    <w:tmpl w:val="C896CB70"/>
    <w:lvl w:ilvl="0" w:tplc="986626BE">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nsid w:val="55F854D8"/>
    <w:multiLevelType w:val="hybridMultilevel"/>
    <w:tmpl w:val="46C08770"/>
    <w:lvl w:ilvl="0" w:tplc="F3048B36">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7">
    <w:nsid w:val="585A49CB"/>
    <w:multiLevelType w:val="hybridMultilevel"/>
    <w:tmpl w:val="5972C444"/>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8">
    <w:nsid w:val="5B407417"/>
    <w:multiLevelType w:val="hybridMultilevel"/>
    <w:tmpl w:val="C5026186"/>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9">
    <w:nsid w:val="5CA61D02"/>
    <w:multiLevelType w:val="hybridMultilevel"/>
    <w:tmpl w:val="1F264C04"/>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0">
    <w:nsid w:val="5FBB5B18"/>
    <w:multiLevelType w:val="hybridMultilevel"/>
    <w:tmpl w:val="58D0B884"/>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71">
    <w:nsid w:val="61432089"/>
    <w:multiLevelType w:val="hybridMultilevel"/>
    <w:tmpl w:val="C7EA1950"/>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2">
    <w:nsid w:val="621340F9"/>
    <w:multiLevelType w:val="hybridMultilevel"/>
    <w:tmpl w:val="ADEEF788"/>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3">
    <w:nsid w:val="63E04833"/>
    <w:multiLevelType w:val="hybridMultilevel"/>
    <w:tmpl w:val="36AE052A"/>
    <w:lvl w:ilvl="0" w:tplc="F4286268">
      <w:start w:val="1"/>
      <w:numFmt w:val="bullet"/>
      <w:lvlText w:val=""/>
      <w:lvlJc w:val="left"/>
      <w:pPr>
        <w:ind w:left="360" w:hanging="360"/>
      </w:pPr>
      <w:rPr>
        <w:rFonts w:ascii="Symbol" w:hAnsi="Symbol" w:hint="default"/>
      </w:rPr>
    </w:lvl>
    <w:lvl w:ilvl="1" w:tplc="0402000B">
      <w:start w:val="1"/>
      <w:numFmt w:val="bullet"/>
      <w:lvlText w:val=""/>
      <w:lvlJc w:val="left"/>
      <w:pPr>
        <w:tabs>
          <w:tab w:val="num" w:pos="1080"/>
        </w:tabs>
        <w:ind w:left="1080" w:hanging="360"/>
      </w:pPr>
      <w:rPr>
        <w:rFonts w:ascii="Wingdings" w:hAnsi="Wingding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4">
    <w:nsid w:val="65BB7ED8"/>
    <w:multiLevelType w:val="hybridMultilevel"/>
    <w:tmpl w:val="EDCA1DE6"/>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5">
    <w:nsid w:val="6B7832C1"/>
    <w:multiLevelType w:val="hybridMultilevel"/>
    <w:tmpl w:val="943C6C7A"/>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6">
    <w:nsid w:val="6DCE4D4B"/>
    <w:multiLevelType w:val="hybridMultilevel"/>
    <w:tmpl w:val="F5B49336"/>
    <w:lvl w:ilvl="0" w:tplc="F3048B3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720"/>
        </w:tabs>
        <w:ind w:left="720" w:hanging="360"/>
      </w:pPr>
      <w:rPr>
        <w:rFonts w:ascii="Courier New" w:hAnsi="Courier New" w:hint="default"/>
      </w:rPr>
    </w:lvl>
    <w:lvl w:ilvl="2" w:tplc="04020005" w:tentative="1">
      <w:start w:val="1"/>
      <w:numFmt w:val="bullet"/>
      <w:lvlText w:val=""/>
      <w:lvlJc w:val="left"/>
      <w:pPr>
        <w:tabs>
          <w:tab w:val="num" w:pos="1440"/>
        </w:tabs>
        <w:ind w:left="1440" w:hanging="360"/>
      </w:pPr>
      <w:rPr>
        <w:rFonts w:ascii="Wingdings" w:hAnsi="Wingdings" w:hint="default"/>
      </w:rPr>
    </w:lvl>
    <w:lvl w:ilvl="3" w:tplc="04020001" w:tentative="1">
      <w:start w:val="1"/>
      <w:numFmt w:val="bullet"/>
      <w:lvlText w:val=""/>
      <w:lvlJc w:val="left"/>
      <w:pPr>
        <w:tabs>
          <w:tab w:val="num" w:pos="2160"/>
        </w:tabs>
        <w:ind w:left="2160" w:hanging="360"/>
      </w:pPr>
      <w:rPr>
        <w:rFonts w:ascii="Symbol" w:hAnsi="Symbol" w:hint="default"/>
      </w:rPr>
    </w:lvl>
    <w:lvl w:ilvl="4" w:tplc="04020003" w:tentative="1">
      <w:start w:val="1"/>
      <w:numFmt w:val="bullet"/>
      <w:lvlText w:val="o"/>
      <w:lvlJc w:val="left"/>
      <w:pPr>
        <w:tabs>
          <w:tab w:val="num" w:pos="2880"/>
        </w:tabs>
        <w:ind w:left="2880" w:hanging="360"/>
      </w:pPr>
      <w:rPr>
        <w:rFonts w:ascii="Courier New" w:hAnsi="Courier New" w:hint="default"/>
      </w:rPr>
    </w:lvl>
    <w:lvl w:ilvl="5" w:tplc="04020005" w:tentative="1">
      <w:start w:val="1"/>
      <w:numFmt w:val="bullet"/>
      <w:lvlText w:val=""/>
      <w:lvlJc w:val="left"/>
      <w:pPr>
        <w:tabs>
          <w:tab w:val="num" w:pos="3600"/>
        </w:tabs>
        <w:ind w:left="3600" w:hanging="360"/>
      </w:pPr>
      <w:rPr>
        <w:rFonts w:ascii="Wingdings" w:hAnsi="Wingdings" w:hint="default"/>
      </w:rPr>
    </w:lvl>
    <w:lvl w:ilvl="6" w:tplc="04020001" w:tentative="1">
      <w:start w:val="1"/>
      <w:numFmt w:val="bullet"/>
      <w:lvlText w:val=""/>
      <w:lvlJc w:val="left"/>
      <w:pPr>
        <w:tabs>
          <w:tab w:val="num" w:pos="4320"/>
        </w:tabs>
        <w:ind w:left="4320" w:hanging="360"/>
      </w:pPr>
      <w:rPr>
        <w:rFonts w:ascii="Symbol" w:hAnsi="Symbol" w:hint="default"/>
      </w:rPr>
    </w:lvl>
    <w:lvl w:ilvl="7" w:tplc="04020003" w:tentative="1">
      <w:start w:val="1"/>
      <w:numFmt w:val="bullet"/>
      <w:lvlText w:val="o"/>
      <w:lvlJc w:val="left"/>
      <w:pPr>
        <w:tabs>
          <w:tab w:val="num" w:pos="5040"/>
        </w:tabs>
        <w:ind w:left="5040" w:hanging="360"/>
      </w:pPr>
      <w:rPr>
        <w:rFonts w:ascii="Courier New" w:hAnsi="Courier New" w:hint="default"/>
      </w:rPr>
    </w:lvl>
    <w:lvl w:ilvl="8" w:tplc="04020005" w:tentative="1">
      <w:start w:val="1"/>
      <w:numFmt w:val="bullet"/>
      <w:lvlText w:val=""/>
      <w:lvlJc w:val="left"/>
      <w:pPr>
        <w:tabs>
          <w:tab w:val="num" w:pos="5760"/>
        </w:tabs>
        <w:ind w:left="5760" w:hanging="360"/>
      </w:pPr>
      <w:rPr>
        <w:rFonts w:ascii="Wingdings" w:hAnsi="Wingdings" w:hint="default"/>
      </w:rPr>
    </w:lvl>
  </w:abstractNum>
  <w:abstractNum w:abstractNumId="77">
    <w:nsid w:val="6E370AB6"/>
    <w:multiLevelType w:val="hybridMultilevel"/>
    <w:tmpl w:val="55DC6A8C"/>
    <w:lvl w:ilvl="0" w:tplc="FAECC0A6">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6E7D7BD6"/>
    <w:multiLevelType w:val="hybridMultilevel"/>
    <w:tmpl w:val="4558AB0E"/>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9">
    <w:nsid w:val="6FF83EBC"/>
    <w:multiLevelType w:val="hybridMultilevel"/>
    <w:tmpl w:val="FE0233F8"/>
    <w:lvl w:ilvl="0" w:tplc="FAECC0A6">
      <w:numFmt w:val="bullet"/>
      <w:lvlText w:val="-"/>
      <w:lvlJc w:val="left"/>
      <w:pPr>
        <w:tabs>
          <w:tab w:val="num" w:pos="360"/>
        </w:tabs>
        <w:ind w:left="360" w:hanging="360"/>
      </w:pPr>
      <w:rPr>
        <w:rFonts w:ascii="Times New Roman" w:eastAsia="Times New Roman" w:hAnsi="Times New Roman" w:hint="default"/>
        <w:color w:val="auto"/>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0344B3E"/>
    <w:multiLevelType w:val="hybridMultilevel"/>
    <w:tmpl w:val="B7A6EB40"/>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1">
    <w:nsid w:val="71E70086"/>
    <w:multiLevelType w:val="hybridMultilevel"/>
    <w:tmpl w:val="1ACC6AF4"/>
    <w:lvl w:ilvl="0" w:tplc="986626BE">
      <w:numFmt w:val="bullet"/>
      <w:lvlText w:val="-"/>
      <w:lvlJc w:val="left"/>
      <w:pPr>
        <w:tabs>
          <w:tab w:val="num" w:pos="1080"/>
        </w:tabs>
        <w:ind w:left="1080" w:hanging="360"/>
      </w:pPr>
      <w:rPr>
        <w:rFonts w:ascii="Times New Roman" w:eastAsia="Times New Roman" w:hAnsi="Times New Roman" w:hint="default"/>
      </w:rPr>
    </w:lvl>
    <w:lvl w:ilvl="1" w:tplc="F4286268">
      <w:start w:val="1"/>
      <w:numFmt w:val="bullet"/>
      <w:lvlText w:val=""/>
      <w:lvlJc w:val="left"/>
      <w:pPr>
        <w:tabs>
          <w:tab w:val="num" w:pos="360"/>
        </w:tabs>
        <w:ind w:left="36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4733545"/>
    <w:multiLevelType w:val="hybridMultilevel"/>
    <w:tmpl w:val="9238DE92"/>
    <w:lvl w:ilvl="0" w:tplc="F3048B36">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589"/>
        </w:tabs>
        <w:ind w:left="589" w:hanging="360"/>
      </w:pPr>
      <w:rPr>
        <w:rFonts w:ascii="Courier New" w:hAnsi="Courier New" w:hint="default"/>
      </w:rPr>
    </w:lvl>
    <w:lvl w:ilvl="2" w:tplc="04020005" w:tentative="1">
      <w:start w:val="1"/>
      <w:numFmt w:val="bullet"/>
      <w:lvlText w:val=""/>
      <w:lvlJc w:val="left"/>
      <w:pPr>
        <w:tabs>
          <w:tab w:val="num" w:pos="1309"/>
        </w:tabs>
        <w:ind w:left="1309" w:hanging="360"/>
      </w:pPr>
      <w:rPr>
        <w:rFonts w:ascii="Wingdings" w:hAnsi="Wingdings" w:hint="default"/>
      </w:rPr>
    </w:lvl>
    <w:lvl w:ilvl="3" w:tplc="04020001" w:tentative="1">
      <w:start w:val="1"/>
      <w:numFmt w:val="bullet"/>
      <w:lvlText w:val=""/>
      <w:lvlJc w:val="left"/>
      <w:pPr>
        <w:tabs>
          <w:tab w:val="num" w:pos="2029"/>
        </w:tabs>
        <w:ind w:left="2029" w:hanging="360"/>
      </w:pPr>
      <w:rPr>
        <w:rFonts w:ascii="Symbol" w:hAnsi="Symbol" w:hint="default"/>
      </w:rPr>
    </w:lvl>
    <w:lvl w:ilvl="4" w:tplc="04020003" w:tentative="1">
      <w:start w:val="1"/>
      <w:numFmt w:val="bullet"/>
      <w:lvlText w:val="o"/>
      <w:lvlJc w:val="left"/>
      <w:pPr>
        <w:tabs>
          <w:tab w:val="num" w:pos="2749"/>
        </w:tabs>
        <w:ind w:left="2749" w:hanging="360"/>
      </w:pPr>
      <w:rPr>
        <w:rFonts w:ascii="Courier New" w:hAnsi="Courier New" w:hint="default"/>
      </w:rPr>
    </w:lvl>
    <w:lvl w:ilvl="5" w:tplc="04020005" w:tentative="1">
      <w:start w:val="1"/>
      <w:numFmt w:val="bullet"/>
      <w:lvlText w:val=""/>
      <w:lvlJc w:val="left"/>
      <w:pPr>
        <w:tabs>
          <w:tab w:val="num" w:pos="3469"/>
        </w:tabs>
        <w:ind w:left="3469" w:hanging="360"/>
      </w:pPr>
      <w:rPr>
        <w:rFonts w:ascii="Wingdings" w:hAnsi="Wingdings" w:hint="default"/>
      </w:rPr>
    </w:lvl>
    <w:lvl w:ilvl="6" w:tplc="04020001" w:tentative="1">
      <w:start w:val="1"/>
      <w:numFmt w:val="bullet"/>
      <w:lvlText w:val=""/>
      <w:lvlJc w:val="left"/>
      <w:pPr>
        <w:tabs>
          <w:tab w:val="num" w:pos="4189"/>
        </w:tabs>
        <w:ind w:left="4189" w:hanging="360"/>
      </w:pPr>
      <w:rPr>
        <w:rFonts w:ascii="Symbol" w:hAnsi="Symbol" w:hint="default"/>
      </w:rPr>
    </w:lvl>
    <w:lvl w:ilvl="7" w:tplc="04020003" w:tentative="1">
      <w:start w:val="1"/>
      <w:numFmt w:val="bullet"/>
      <w:lvlText w:val="o"/>
      <w:lvlJc w:val="left"/>
      <w:pPr>
        <w:tabs>
          <w:tab w:val="num" w:pos="4909"/>
        </w:tabs>
        <w:ind w:left="4909" w:hanging="360"/>
      </w:pPr>
      <w:rPr>
        <w:rFonts w:ascii="Courier New" w:hAnsi="Courier New" w:hint="default"/>
      </w:rPr>
    </w:lvl>
    <w:lvl w:ilvl="8" w:tplc="04020005" w:tentative="1">
      <w:start w:val="1"/>
      <w:numFmt w:val="bullet"/>
      <w:lvlText w:val=""/>
      <w:lvlJc w:val="left"/>
      <w:pPr>
        <w:tabs>
          <w:tab w:val="num" w:pos="5629"/>
        </w:tabs>
        <w:ind w:left="5629" w:hanging="360"/>
      </w:pPr>
      <w:rPr>
        <w:rFonts w:ascii="Wingdings" w:hAnsi="Wingdings" w:hint="default"/>
      </w:rPr>
    </w:lvl>
  </w:abstractNum>
  <w:abstractNum w:abstractNumId="83">
    <w:nsid w:val="75463EF8"/>
    <w:multiLevelType w:val="hybridMultilevel"/>
    <w:tmpl w:val="D832793E"/>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4">
    <w:nsid w:val="77000DBB"/>
    <w:multiLevelType w:val="hybridMultilevel"/>
    <w:tmpl w:val="811EE00E"/>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3892823E">
      <w:numFmt w:val="bullet"/>
      <w:lvlText w:val="-"/>
      <w:lvlJc w:val="left"/>
      <w:pPr>
        <w:tabs>
          <w:tab w:val="num" w:pos="224"/>
        </w:tabs>
        <w:ind w:left="224" w:hanging="360"/>
      </w:pPr>
      <w:rPr>
        <w:rFonts w:ascii="Times New Roman" w:eastAsia="Times New Roman" w:hAnsi="Times New Roman" w:hint="default"/>
        <w:b/>
      </w:rPr>
    </w:lvl>
    <w:lvl w:ilvl="2" w:tplc="04020005">
      <w:start w:val="1"/>
      <w:numFmt w:val="bullet"/>
      <w:lvlText w:val=""/>
      <w:lvlJc w:val="left"/>
      <w:pPr>
        <w:tabs>
          <w:tab w:val="num" w:pos="644"/>
        </w:tabs>
        <w:ind w:left="644"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5">
    <w:nsid w:val="774266F8"/>
    <w:multiLevelType w:val="hybridMultilevel"/>
    <w:tmpl w:val="1DD611E0"/>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6">
    <w:nsid w:val="77D333EE"/>
    <w:multiLevelType w:val="hybridMultilevel"/>
    <w:tmpl w:val="D318F9DC"/>
    <w:lvl w:ilvl="0" w:tplc="FAECC0A6">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78DE1F9B"/>
    <w:multiLevelType w:val="hybridMultilevel"/>
    <w:tmpl w:val="887C7F80"/>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8">
    <w:nsid w:val="7917451B"/>
    <w:multiLevelType w:val="hybridMultilevel"/>
    <w:tmpl w:val="C3C290F2"/>
    <w:lvl w:ilvl="0" w:tplc="9D58A056">
      <w:numFmt w:val="bullet"/>
      <w:lvlText w:val="-"/>
      <w:lvlJc w:val="left"/>
      <w:pPr>
        <w:ind w:left="360" w:hanging="360"/>
      </w:pPr>
      <w:rPr>
        <w:rFonts w:ascii="Times New Roman" w:eastAsia="Times New Roman" w:hAnsi="Times New Roman"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9">
    <w:nsid w:val="7A305727"/>
    <w:multiLevelType w:val="hybridMultilevel"/>
    <w:tmpl w:val="17021C92"/>
    <w:lvl w:ilvl="0" w:tplc="EACAC680">
      <w:start w:val="12"/>
      <w:numFmt w:val="bullet"/>
      <w:lvlText w:val="-"/>
      <w:lvlJc w:val="left"/>
      <w:pPr>
        <w:tabs>
          <w:tab w:val="num" w:pos="360"/>
        </w:tabs>
        <w:ind w:left="360" w:hanging="360"/>
      </w:pPr>
      <w:rPr>
        <w:rFonts w:ascii="Times New Roman" w:eastAsia="Times New Roman" w:hAnsi="Times New Roman" w:hint="default"/>
      </w:rPr>
    </w:lvl>
    <w:lvl w:ilvl="1" w:tplc="04020003">
      <w:start w:val="1"/>
      <w:numFmt w:val="bullet"/>
      <w:pStyle w:val="Heading2"/>
      <w:lvlText w:val="o"/>
      <w:lvlJc w:val="left"/>
      <w:pPr>
        <w:tabs>
          <w:tab w:val="num" w:pos="1020"/>
        </w:tabs>
        <w:ind w:left="1020" w:hanging="360"/>
      </w:pPr>
      <w:rPr>
        <w:rFonts w:ascii="Courier New" w:hAnsi="Courier New" w:hint="default"/>
      </w:rPr>
    </w:lvl>
    <w:lvl w:ilvl="2" w:tplc="04020005">
      <w:start w:val="1"/>
      <w:numFmt w:val="bullet"/>
      <w:pStyle w:val="Heading3"/>
      <w:lvlText w:val=""/>
      <w:lvlJc w:val="left"/>
      <w:pPr>
        <w:tabs>
          <w:tab w:val="num" w:pos="644"/>
        </w:tabs>
        <w:ind w:left="644" w:hanging="360"/>
      </w:pPr>
      <w:rPr>
        <w:rFonts w:ascii="Wingdings" w:hAnsi="Wingdings" w:hint="default"/>
      </w:rPr>
    </w:lvl>
    <w:lvl w:ilvl="3" w:tplc="04020001" w:tentative="1">
      <w:start w:val="1"/>
      <w:numFmt w:val="bullet"/>
      <w:pStyle w:val="Heading4"/>
      <w:lvlText w:val=""/>
      <w:lvlJc w:val="left"/>
      <w:pPr>
        <w:tabs>
          <w:tab w:val="num" w:pos="2460"/>
        </w:tabs>
        <w:ind w:left="2460" w:hanging="360"/>
      </w:pPr>
      <w:rPr>
        <w:rFonts w:ascii="Symbol" w:hAnsi="Symbol" w:hint="default"/>
      </w:rPr>
    </w:lvl>
    <w:lvl w:ilvl="4" w:tplc="04020003" w:tentative="1">
      <w:start w:val="1"/>
      <w:numFmt w:val="bullet"/>
      <w:pStyle w:val="Heading5"/>
      <w:lvlText w:val="o"/>
      <w:lvlJc w:val="left"/>
      <w:pPr>
        <w:tabs>
          <w:tab w:val="num" w:pos="3180"/>
        </w:tabs>
        <w:ind w:left="3180" w:hanging="360"/>
      </w:pPr>
      <w:rPr>
        <w:rFonts w:ascii="Courier New" w:hAnsi="Courier New" w:hint="default"/>
      </w:rPr>
    </w:lvl>
    <w:lvl w:ilvl="5" w:tplc="04020005" w:tentative="1">
      <w:start w:val="1"/>
      <w:numFmt w:val="bullet"/>
      <w:pStyle w:val="Heading6"/>
      <w:lvlText w:val=""/>
      <w:lvlJc w:val="left"/>
      <w:pPr>
        <w:tabs>
          <w:tab w:val="num" w:pos="3900"/>
        </w:tabs>
        <w:ind w:left="3900" w:hanging="360"/>
      </w:pPr>
      <w:rPr>
        <w:rFonts w:ascii="Wingdings" w:hAnsi="Wingdings" w:hint="default"/>
      </w:rPr>
    </w:lvl>
    <w:lvl w:ilvl="6" w:tplc="04020001" w:tentative="1">
      <w:start w:val="1"/>
      <w:numFmt w:val="bullet"/>
      <w:pStyle w:val="Heading7"/>
      <w:lvlText w:val=""/>
      <w:lvlJc w:val="left"/>
      <w:pPr>
        <w:tabs>
          <w:tab w:val="num" w:pos="4620"/>
        </w:tabs>
        <w:ind w:left="4620" w:hanging="360"/>
      </w:pPr>
      <w:rPr>
        <w:rFonts w:ascii="Symbol" w:hAnsi="Symbol" w:hint="default"/>
      </w:rPr>
    </w:lvl>
    <w:lvl w:ilvl="7" w:tplc="04020003" w:tentative="1">
      <w:start w:val="1"/>
      <w:numFmt w:val="bullet"/>
      <w:pStyle w:val="Heading8"/>
      <w:lvlText w:val="o"/>
      <w:lvlJc w:val="left"/>
      <w:pPr>
        <w:tabs>
          <w:tab w:val="num" w:pos="5340"/>
        </w:tabs>
        <w:ind w:left="5340" w:hanging="360"/>
      </w:pPr>
      <w:rPr>
        <w:rFonts w:ascii="Courier New" w:hAnsi="Courier New" w:hint="default"/>
      </w:rPr>
    </w:lvl>
    <w:lvl w:ilvl="8" w:tplc="04020005" w:tentative="1">
      <w:start w:val="1"/>
      <w:numFmt w:val="bullet"/>
      <w:pStyle w:val="Heading9"/>
      <w:lvlText w:val=""/>
      <w:lvlJc w:val="left"/>
      <w:pPr>
        <w:tabs>
          <w:tab w:val="num" w:pos="6060"/>
        </w:tabs>
        <w:ind w:left="6060" w:hanging="360"/>
      </w:pPr>
      <w:rPr>
        <w:rFonts w:ascii="Wingdings" w:hAnsi="Wingdings" w:hint="default"/>
      </w:rPr>
    </w:lvl>
  </w:abstractNum>
  <w:abstractNum w:abstractNumId="90">
    <w:nsid w:val="7C702036"/>
    <w:multiLevelType w:val="hybridMultilevel"/>
    <w:tmpl w:val="D00A9E0E"/>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1">
    <w:nsid w:val="7CCB4A19"/>
    <w:multiLevelType w:val="hybridMultilevel"/>
    <w:tmpl w:val="AE707644"/>
    <w:lvl w:ilvl="0" w:tplc="F4286268">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2">
    <w:nsid w:val="7D4466EA"/>
    <w:multiLevelType w:val="hybridMultilevel"/>
    <w:tmpl w:val="B6B0F340"/>
    <w:lvl w:ilvl="0" w:tplc="F4286268">
      <w:start w:val="1"/>
      <w:numFmt w:val="bullet"/>
      <w:lvlText w:val=""/>
      <w:lvlJc w:val="left"/>
      <w:pPr>
        <w:tabs>
          <w:tab w:val="num" w:pos="57"/>
        </w:tabs>
        <w:ind w:firstLine="57"/>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3">
    <w:nsid w:val="7D9A46B5"/>
    <w:multiLevelType w:val="hybridMultilevel"/>
    <w:tmpl w:val="357C29D0"/>
    <w:lvl w:ilvl="0" w:tplc="F2BEEFD0">
      <w:numFmt w:val="bullet"/>
      <w:lvlText w:val="-"/>
      <w:lvlJc w:val="left"/>
      <w:pPr>
        <w:tabs>
          <w:tab w:val="num" w:pos="360"/>
        </w:tabs>
        <w:ind w:left="360" w:hanging="360"/>
      </w:pPr>
      <w:rPr>
        <w:rFonts w:ascii="Times New Roman" w:eastAsia="Times New Roman" w:hAnsi="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84"/>
  </w:num>
  <w:num w:numId="9">
    <w:abstractNumId w:val="34"/>
  </w:num>
  <w:num w:numId="10">
    <w:abstractNumId w:val="70"/>
  </w:num>
  <w:num w:numId="11">
    <w:abstractNumId w:val="89"/>
  </w:num>
  <w:num w:numId="12">
    <w:abstractNumId w:val="11"/>
  </w:num>
  <w:num w:numId="13">
    <w:abstractNumId w:val="5"/>
  </w:num>
  <w:num w:numId="14">
    <w:abstractNumId w:val="8"/>
  </w:num>
  <w:num w:numId="15">
    <w:abstractNumId w:val="48"/>
  </w:num>
  <w:num w:numId="16">
    <w:abstractNumId w:val="61"/>
  </w:num>
  <w:num w:numId="17">
    <w:abstractNumId w:val="21"/>
  </w:num>
  <w:num w:numId="18">
    <w:abstractNumId w:val="37"/>
  </w:num>
  <w:num w:numId="19">
    <w:abstractNumId w:val="10"/>
  </w:num>
  <w:num w:numId="20">
    <w:abstractNumId w:val="93"/>
  </w:num>
  <w:num w:numId="21">
    <w:abstractNumId w:val="20"/>
  </w:num>
  <w:num w:numId="22">
    <w:abstractNumId w:val="6"/>
  </w:num>
  <w:num w:numId="23">
    <w:abstractNumId w:val="75"/>
  </w:num>
  <w:num w:numId="24">
    <w:abstractNumId w:val="76"/>
  </w:num>
  <w:num w:numId="25">
    <w:abstractNumId w:val="39"/>
  </w:num>
  <w:num w:numId="26">
    <w:abstractNumId w:val="57"/>
  </w:num>
  <w:num w:numId="27">
    <w:abstractNumId w:val="16"/>
  </w:num>
  <w:num w:numId="28">
    <w:abstractNumId w:val="14"/>
  </w:num>
  <w:num w:numId="29">
    <w:abstractNumId w:val="22"/>
  </w:num>
  <w:num w:numId="30">
    <w:abstractNumId w:val="83"/>
  </w:num>
  <w:num w:numId="31">
    <w:abstractNumId w:val="91"/>
  </w:num>
  <w:num w:numId="32">
    <w:abstractNumId w:val="29"/>
  </w:num>
  <w:num w:numId="33">
    <w:abstractNumId w:val="42"/>
  </w:num>
  <w:num w:numId="34">
    <w:abstractNumId w:val="90"/>
  </w:num>
  <w:num w:numId="35">
    <w:abstractNumId w:val="60"/>
  </w:num>
  <w:num w:numId="36">
    <w:abstractNumId w:val="44"/>
  </w:num>
  <w:num w:numId="37">
    <w:abstractNumId w:val="52"/>
  </w:num>
  <w:num w:numId="38">
    <w:abstractNumId w:val="64"/>
  </w:num>
  <w:num w:numId="39">
    <w:abstractNumId w:val="74"/>
  </w:num>
  <w:num w:numId="40">
    <w:abstractNumId w:val="30"/>
  </w:num>
  <w:num w:numId="41">
    <w:abstractNumId w:val="40"/>
  </w:num>
  <w:num w:numId="42">
    <w:abstractNumId w:val="36"/>
  </w:num>
  <w:num w:numId="43">
    <w:abstractNumId w:val="46"/>
  </w:num>
  <w:num w:numId="44">
    <w:abstractNumId w:val="58"/>
  </w:num>
  <w:num w:numId="45">
    <w:abstractNumId w:val="26"/>
  </w:num>
  <w:num w:numId="46">
    <w:abstractNumId w:val="41"/>
  </w:num>
  <w:num w:numId="47">
    <w:abstractNumId w:val="73"/>
  </w:num>
  <w:num w:numId="48">
    <w:abstractNumId w:val="78"/>
  </w:num>
  <w:num w:numId="49">
    <w:abstractNumId w:val="18"/>
  </w:num>
  <w:num w:numId="50">
    <w:abstractNumId w:val="9"/>
  </w:num>
  <w:num w:numId="51">
    <w:abstractNumId w:val="85"/>
  </w:num>
  <w:num w:numId="52">
    <w:abstractNumId w:val="80"/>
  </w:num>
  <w:num w:numId="53">
    <w:abstractNumId w:val="69"/>
  </w:num>
  <w:num w:numId="54">
    <w:abstractNumId w:val="71"/>
  </w:num>
  <w:num w:numId="55">
    <w:abstractNumId w:val="67"/>
  </w:num>
  <w:num w:numId="56">
    <w:abstractNumId w:val="92"/>
  </w:num>
  <w:num w:numId="57">
    <w:abstractNumId w:val="32"/>
  </w:num>
  <w:num w:numId="58">
    <w:abstractNumId w:val="88"/>
  </w:num>
  <w:num w:numId="59">
    <w:abstractNumId w:val="25"/>
  </w:num>
  <w:num w:numId="60">
    <w:abstractNumId w:val="7"/>
  </w:num>
  <w:num w:numId="61">
    <w:abstractNumId w:val="28"/>
  </w:num>
  <w:num w:numId="62">
    <w:abstractNumId w:val="72"/>
  </w:num>
  <w:num w:numId="63">
    <w:abstractNumId w:val="19"/>
  </w:num>
  <w:num w:numId="64">
    <w:abstractNumId w:val="13"/>
  </w:num>
  <w:num w:numId="65">
    <w:abstractNumId w:val="87"/>
  </w:num>
  <w:num w:numId="66">
    <w:abstractNumId w:val="12"/>
  </w:num>
  <w:num w:numId="67">
    <w:abstractNumId w:val="82"/>
  </w:num>
  <w:num w:numId="68">
    <w:abstractNumId w:val="45"/>
  </w:num>
  <w:num w:numId="69">
    <w:abstractNumId w:val="53"/>
  </w:num>
  <w:num w:numId="70">
    <w:abstractNumId w:val="63"/>
  </w:num>
  <w:num w:numId="71">
    <w:abstractNumId w:val="66"/>
  </w:num>
  <w:num w:numId="72">
    <w:abstractNumId w:val="68"/>
  </w:num>
  <w:num w:numId="73">
    <w:abstractNumId w:val="24"/>
  </w:num>
  <w:num w:numId="74">
    <w:abstractNumId w:val="62"/>
  </w:num>
  <w:num w:numId="75">
    <w:abstractNumId w:val="15"/>
  </w:num>
  <w:num w:numId="76">
    <w:abstractNumId w:val="51"/>
  </w:num>
  <w:num w:numId="77">
    <w:abstractNumId w:val="50"/>
  </w:num>
  <w:num w:numId="78">
    <w:abstractNumId w:val="54"/>
  </w:num>
  <w:num w:numId="79">
    <w:abstractNumId w:val="79"/>
  </w:num>
  <w:num w:numId="80">
    <w:abstractNumId w:val="4"/>
  </w:num>
  <w:num w:numId="81">
    <w:abstractNumId w:val="55"/>
  </w:num>
  <w:num w:numId="82">
    <w:abstractNumId w:val="31"/>
  </w:num>
  <w:num w:numId="83">
    <w:abstractNumId w:val="81"/>
  </w:num>
  <w:num w:numId="84">
    <w:abstractNumId w:val="35"/>
  </w:num>
  <w:num w:numId="85">
    <w:abstractNumId w:val="56"/>
  </w:num>
  <w:num w:numId="86">
    <w:abstractNumId w:val="65"/>
  </w:num>
  <w:num w:numId="87">
    <w:abstractNumId w:val="86"/>
  </w:num>
  <w:num w:numId="88">
    <w:abstractNumId w:val="38"/>
  </w:num>
  <w:num w:numId="89">
    <w:abstractNumId w:val="49"/>
  </w:num>
  <w:num w:numId="90">
    <w:abstractNumId w:val="27"/>
  </w:num>
  <w:num w:numId="91">
    <w:abstractNumId w:val="17"/>
  </w:num>
  <w:num w:numId="92">
    <w:abstractNumId w:val="33"/>
  </w:num>
  <w:num w:numId="93">
    <w:abstractNumId w:val="59"/>
  </w:num>
  <w:num w:numId="94">
    <w:abstractNumId w:val="77"/>
  </w:num>
  <w:num w:numId="95">
    <w:abstractNumId w:val="23"/>
  </w:num>
  <w:num w:numId="96">
    <w:abstractNumId w:val="43"/>
  </w:num>
  <w:num w:numId="97">
    <w:abstractNumId w:val="47"/>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449"/>
    <w:rsid w:val="0000012F"/>
    <w:rsid w:val="00000681"/>
    <w:rsid w:val="0000112A"/>
    <w:rsid w:val="0000140B"/>
    <w:rsid w:val="0000190A"/>
    <w:rsid w:val="000023F4"/>
    <w:rsid w:val="00002DA9"/>
    <w:rsid w:val="00003132"/>
    <w:rsid w:val="0000367C"/>
    <w:rsid w:val="0000391F"/>
    <w:rsid w:val="00003F97"/>
    <w:rsid w:val="0000453F"/>
    <w:rsid w:val="000046AE"/>
    <w:rsid w:val="00004A82"/>
    <w:rsid w:val="00005504"/>
    <w:rsid w:val="00005737"/>
    <w:rsid w:val="00005AD5"/>
    <w:rsid w:val="00005FFE"/>
    <w:rsid w:val="00006A4E"/>
    <w:rsid w:val="00006BB8"/>
    <w:rsid w:val="00006E43"/>
    <w:rsid w:val="00007015"/>
    <w:rsid w:val="00007159"/>
    <w:rsid w:val="00007301"/>
    <w:rsid w:val="000078C6"/>
    <w:rsid w:val="000079E2"/>
    <w:rsid w:val="00007E24"/>
    <w:rsid w:val="000100CE"/>
    <w:rsid w:val="000111A4"/>
    <w:rsid w:val="000111B1"/>
    <w:rsid w:val="00011385"/>
    <w:rsid w:val="00011410"/>
    <w:rsid w:val="00011674"/>
    <w:rsid w:val="00011BB9"/>
    <w:rsid w:val="0001237D"/>
    <w:rsid w:val="00012B30"/>
    <w:rsid w:val="00012BC1"/>
    <w:rsid w:val="00013113"/>
    <w:rsid w:val="00015BAA"/>
    <w:rsid w:val="00015E2E"/>
    <w:rsid w:val="0001637D"/>
    <w:rsid w:val="000163F1"/>
    <w:rsid w:val="00016552"/>
    <w:rsid w:val="000166E6"/>
    <w:rsid w:val="00016875"/>
    <w:rsid w:val="000171A7"/>
    <w:rsid w:val="00017576"/>
    <w:rsid w:val="000175FC"/>
    <w:rsid w:val="00017BF3"/>
    <w:rsid w:val="00020610"/>
    <w:rsid w:val="000217B6"/>
    <w:rsid w:val="0002186E"/>
    <w:rsid w:val="00021B96"/>
    <w:rsid w:val="00021C2B"/>
    <w:rsid w:val="00021E3C"/>
    <w:rsid w:val="000221AA"/>
    <w:rsid w:val="00023014"/>
    <w:rsid w:val="00023995"/>
    <w:rsid w:val="00023E52"/>
    <w:rsid w:val="0002410E"/>
    <w:rsid w:val="00024F58"/>
    <w:rsid w:val="00025275"/>
    <w:rsid w:val="000254B0"/>
    <w:rsid w:val="00025914"/>
    <w:rsid w:val="00025FB8"/>
    <w:rsid w:val="00025FEA"/>
    <w:rsid w:val="000262C1"/>
    <w:rsid w:val="00030B5A"/>
    <w:rsid w:val="00030C0E"/>
    <w:rsid w:val="00030E27"/>
    <w:rsid w:val="00031117"/>
    <w:rsid w:val="00031EDA"/>
    <w:rsid w:val="00032136"/>
    <w:rsid w:val="00032779"/>
    <w:rsid w:val="000328E4"/>
    <w:rsid w:val="0003295E"/>
    <w:rsid w:val="000329E6"/>
    <w:rsid w:val="0003350D"/>
    <w:rsid w:val="00033786"/>
    <w:rsid w:val="0003441D"/>
    <w:rsid w:val="00035958"/>
    <w:rsid w:val="000361F8"/>
    <w:rsid w:val="00036623"/>
    <w:rsid w:val="000369DA"/>
    <w:rsid w:val="00036D49"/>
    <w:rsid w:val="0003709C"/>
    <w:rsid w:val="000374A8"/>
    <w:rsid w:val="0003761B"/>
    <w:rsid w:val="00040680"/>
    <w:rsid w:val="000408A7"/>
    <w:rsid w:val="00040905"/>
    <w:rsid w:val="00040F0A"/>
    <w:rsid w:val="000411BE"/>
    <w:rsid w:val="00041467"/>
    <w:rsid w:val="00041976"/>
    <w:rsid w:val="00041B47"/>
    <w:rsid w:val="00041D83"/>
    <w:rsid w:val="00042731"/>
    <w:rsid w:val="00042ABA"/>
    <w:rsid w:val="00042AE6"/>
    <w:rsid w:val="000439A9"/>
    <w:rsid w:val="00044CD2"/>
    <w:rsid w:val="00044EB4"/>
    <w:rsid w:val="0004500F"/>
    <w:rsid w:val="000451CE"/>
    <w:rsid w:val="00045A94"/>
    <w:rsid w:val="00045B99"/>
    <w:rsid w:val="00045BE1"/>
    <w:rsid w:val="00045DAC"/>
    <w:rsid w:val="00045FC4"/>
    <w:rsid w:val="000460F7"/>
    <w:rsid w:val="00046529"/>
    <w:rsid w:val="0004667B"/>
    <w:rsid w:val="00046B44"/>
    <w:rsid w:val="000478C2"/>
    <w:rsid w:val="0005016A"/>
    <w:rsid w:val="00050AE9"/>
    <w:rsid w:val="00050B35"/>
    <w:rsid w:val="00050BC2"/>
    <w:rsid w:val="00050C84"/>
    <w:rsid w:val="00050F5F"/>
    <w:rsid w:val="00051066"/>
    <w:rsid w:val="000511DE"/>
    <w:rsid w:val="00051675"/>
    <w:rsid w:val="00052FA7"/>
    <w:rsid w:val="0005377D"/>
    <w:rsid w:val="00053908"/>
    <w:rsid w:val="00053C58"/>
    <w:rsid w:val="00053F4F"/>
    <w:rsid w:val="00054257"/>
    <w:rsid w:val="000548AC"/>
    <w:rsid w:val="000548E1"/>
    <w:rsid w:val="00054DCF"/>
    <w:rsid w:val="00055CDE"/>
    <w:rsid w:val="000566F3"/>
    <w:rsid w:val="00057002"/>
    <w:rsid w:val="00057A6E"/>
    <w:rsid w:val="00057CF3"/>
    <w:rsid w:val="00060203"/>
    <w:rsid w:val="000603E1"/>
    <w:rsid w:val="000604A8"/>
    <w:rsid w:val="00060B82"/>
    <w:rsid w:val="00060BF1"/>
    <w:rsid w:val="00060DBB"/>
    <w:rsid w:val="000611E3"/>
    <w:rsid w:val="000613BC"/>
    <w:rsid w:val="000614E6"/>
    <w:rsid w:val="00063081"/>
    <w:rsid w:val="0006334A"/>
    <w:rsid w:val="00063363"/>
    <w:rsid w:val="00065222"/>
    <w:rsid w:val="00065325"/>
    <w:rsid w:val="000656FA"/>
    <w:rsid w:val="000658E5"/>
    <w:rsid w:val="00065DB0"/>
    <w:rsid w:val="0006602E"/>
    <w:rsid w:val="00066AC4"/>
    <w:rsid w:val="0006729D"/>
    <w:rsid w:val="000701E5"/>
    <w:rsid w:val="00070DF4"/>
    <w:rsid w:val="00070EFC"/>
    <w:rsid w:val="0007103B"/>
    <w:rsid w:val="0007161B"/>
    <w:rsid w:val="00071865"/>
    <w:rsid w:val="0007210A"/>
    <w:rsid w:val="000724D1"/>
    <w:rsid w:val="00072CEF"/>
    <w:rsid w:val="00072F6E"/>
    <w:rsid w:val="00072FF1"/>
    <w:rsid w:val="00073921"/>
    <w:rsid w:val="00073EFF"/>
    <w:rsid w:val="00074529"/>
    <w:rsid w:val="0007498A"/>
    <w:rsid w:val="000756E9"/>
    <w:rsid w:val="000758C3"/>
    <w:rsid w:val="00075D49"/>
    <w:rsid w:val="00076353"/>
    <w:rsid w:val="0007682C"/>
    <w:rsid w:val="00076C02"/>
    <w:rsid w:val="00077CA5"/>
    <w:rsid w:val="0008008E"/>
    <w:rsid w:val="00080517"/>
    <w:rsid w:val="000807D8"/>
    <w:rsid w:val="00080950"/>
    <w:rsid w:val="00080BF2"/>
    <w:rsid w:val="00080CCC"/>
    <w:rsid w:val="00080EFD"/>
    <w:rsid w:val="00081A7E"/>
    <w:rsid w:val="00081D9C"/>
    <w:rsid w:val="00081F8F"/>
    <w:rsid w:val="00082067"/>
    <w:rsid w:val="0008278B"/>
    <w:rsid w:val="00082AA2"/>
    <w:rsid w:val="0008331F"/>
    <w:rsid w:val="00083C95"/>
    <w:rsid w:val="000840CF"/>
    <w:rsid w:val="000845DD"/>
    <w:rsid w:val="000847F2"/>
    <w:rsid w:val="00084A5B"/>
    <w:rsid w:val="000858C0"/>
    <w:rsid w:val="000863B5"/>
    <w:rsid w:val="00086C44"/>
    <w:rsid w:val="00087741"/>
    <w:rsid w:val="00087A7F"/>
    <w:rsid w:val="00087BCE"/>
    <w:rsid w:val="000900D5"/>
    <w:rsid w:val="000928B0"/>
    <w:rsid w:val="00092989"/>
    <w:rsid w:val="00092B53"/>
    <w:rsid w:val="00092C04"/>
    <w:rsid w:val="00093391"/>
    <w:rsid w:val="00093B13"/>
    <w:rsid w:val="00094910"/>
    <w:rsid w:val="00094A42"/>
    <w:rsid w:val="00094C0D"/>
    <w:rsid w:val="00095434"/>
    <w:rsid w:val="00095949"/>
    <w:rsid w:val="00095C24"/>
    <w:rsid w:val="00096611"/>
    <w:rsid w:val="000976F5"/>
    <w:rsid w:val="000A02A3"/>
    <w:rsid w:val="000A031F"/>
    <w:rsid w:val="000A05F0"/>
    <w:rsid w:val="000A0856"/>
    <w:rsid w:val="000A0DD4"/>
    <w:rsid w:val="000A131B"/>
    <w:rsid w:val="000A14E2"/>
    <w:rsid w:val="000A1592"/>
    <w:rsid w:val="000A1A8A"/>
    <w:rsid w:val="000A1C2F"/>
    <w:rsid w:val="000A2102"/>
    <w:rsid w:val="000A2760"/>
    <w:rsid w:val="000A2FE1"/>
    <w:rsid w:val="000A3203"/>
    <w:rsid w:val="000A3378"/>
    <w:rsid w:val="000A39EF"/>
    <w:rsid w:val="000A49F2"/>
    <w:rsid w:val="000A4A38"/>
    <w:rsid w:val="000A4CD0"/>
    <w:rsid w:val="000A58E5"/>
    <w:rsid w:val="000A6221"/>
    <w:rsid w:val="000A636E"/>
    <w:rsid w:val="000A724F"/>
    <w:rsid w:val="000A72EA"/>
    <w:rsid w:val="000B1BE7"/>
    <w:rsid w:val="000B251A"/>
    <w:rsid w:val="000B39E7"/>
    <w:rsid w:val="000B4191"/>
    <w:rsid w:val="000B4754"/>
    <w:rsid w:val="000B4B1C"/>
    <w:rsid w:val="000B514F"/>
    <w:rsid w:val="000B548D"/>
    <w:rsid w:val="000B561B"/>
    <w:rsid w:val="000B5DB6"/>
    <w:rsid w:val="000B6073"/>
    <w:rsid w:val="000B621A"/>
    <w:rsid w:val="000B6247"/>
    <w:rsid w:val="000B6B0B"/>
    <w:rsid w:val="000B7A09"/>
    <w:rsid w:val="000C097B"/>
    <w:rsid w:val="000C0FF9"/>
    <w:rsid w:val="000C156D"/>
    <w:rsid w:val="000C1F21"/>
    <w:rsid w:val="000C2592"/>
    <w:rsid w:val="000C35A0"/>
    <w:rsid w:val="000C3C96"/>
    <w:rsid w:val="000C4118"/>
    <w:rsid w:val="000C4459"/>
    <w:rsid w:val="000C4AE7"/>
    <w:rsid w:val="000C4E2C"/>
    <w:rsid w:val="000C503D"/>
    <w:rsid w:val="000C6274"/>
    <w:rsid w:val="000C62CE"/>
    <w:rsid w:val="000C7715"/>
    <w:rsid w:val="000D0593"/>
    <w:rsid w:val="000D06AE"/>
    <w:rsid w:val="000D0BAD"/>
    <w:rsid w:val="000D11BE"/>
    <w:rsid w:val="000D1412"/>
    <w:rsid w:val="000D154A"/>
    <w:rsid w:val="000D18E9"/>
    <w:rsid w:val="000D1FC5"/>
    <w:rsid w:val="000D220D"/>
    <w:rsid w:val="000D38EE"/>
    <w:rsid w:val="000D3F5B"/>
    <w:rsid w:val="000D44C8"/>
    <w:rsid w:val="000D46AC"/>
    <w:rsid w:val="000D4BFB"/>
    <w:rsid w:val="000D50FF"/>
    <w:rsid w:val="000D5979"/>
    <w:rsid w:val="000D5C59"/>
    <w:rsid w:val="000D5CA9"/>
    <w:rsid w:val="000D5E6F"/>
    <w:rsid w:val="000D646E"/>
    <w:rsid w:val="000D6C1E"/>
    <w:rsid w:val="000D7570"/>
    <w:rsid w:val="000D764A"/>
    <w:rsid w:val="000D7E00"/>
    <w:rsid w:val="000E01A0"/>
    <w:rsid w:val="000E0CB7"/>
    <w:rsid w:val="000E0CCF"/>
    <w:rsid w:val="000E16A2"/>
    <w:rsid w:val="000E1723"/>
    <w:rsid w:val="000E17E5"/>
    <w:rsid w:val="000E2AA9"/>
    <w:rsid w:val="000E2C63"/>
    <w:rsid w:val="000E2DCF"/>
    <w:rsid w:val="000E2DFA"/>
    <w:rsid w:val="000E3D3F"/>
    <w:rsid w:val="000E44A5"/>
    <w:rsid w:val="000E4FF9"/>
    <w:rsid w:val="000E500C"/>
    <w:rsid w:val="000E5290"/>
    <w:rsid w:val="000E5DBD"/>
    <w:rsid w:val="000E68FC"/>
    <w:rsid w:val="000E765A"/>
    <w:rsid w:val="000F0A6B"/>
    <w:rsid w:val="000F1847"/>
    <w:rsid w:val="000F19A1"/>
    <w:rsid w:val="000F1A73"/>
    <w:rsid w:val="000F1AE4"/>
    <w:rsid w:val="000F207B"/>
    <w:rsid w:val="000F20BA"/>
    <w:rsid w:val="000F2843"/>
    <w:rsid w:val="000F2A30"/>
    <w:rsid w:val="000F351D"/>
    <w:rsid w:val="000F3D94"/>
    <w:rsid w:val="000F41A9"/>
    <w:rsid w:val="000F41D5"/>
    <w:rsid w:val="000F42AE"/>
    <w:rsid w:val="000F4C74"/>
    <w:rsid w:val="000F4E42"/>
    <w:rsid w:val="000F55E9"/>
    <w:rsid w:val="000F586F"/>
    <w:rsid w:val="000F5BFE"/>
    <w:rsid w:val="000F605E"/>
    <w:rsid w:val="000F6624"/>
    <w:rsid w:val="000F7D82"/>
    <w:rsid w:val="000F7D91"/>
    <w:rsid w:val="000F7EBA"/>
    <w:rsid w:val="00100325"/>
    <w:rsid w:val="00101293"/>
    <w:rsid w:val="00101479"/>
    <w:rsid w:val="001017A9"/>
    <w:rsid w:val="00101AFF"/>
    <w:rsid w:val="00102765"/>
    <w:rsid w:val="00102AC4"/>
    <w:rsid w:val="0010308E"/>
    <w:rsid w:val="00103885"/>
    <w:rsid w:val="00103BE3"/>
    <w:rsid w:val="001041D7"/>
    <w:rsid w:val="00104450"/>
    <w:rsid w:val="00104763"/>
    <w:rsid w:val="00104935"/>
    <w:rsid w:val="00105354"/>
    <w:rsid w:val="00105E2E"/>
    <w:rsid w:val="00105F02"/>
    <w:rsid w:val="00105FA1"/>
    <w:rsid w:val="001069CA"/>
    <w:rsid w:val="00106F4A"/>
    <w:rsid w:val="00107111"/>
    <w:rsid w:val="00107214"/>
    <w:rsid w:val="00107804"/>
    <w:rsid w:val="00107B36"/>
    <w:rsid w:val="00107C29"/>
    <w:rsid w:val="00110113"/>
    <w:rsid w:val="00110647"/>
    <w:rsid w:val="001109B5"/>
    <w:rsid w:val="00110EE7"/>
    <w:rsid w:val="001121D2"/>
    <w:rsid w:val="00112905"/>
    <w:rsid w:val="00112E22"/>
    <w:rsid w:val="00115BC2"/>
    <w:rsid w:val="00115E39"/>
    <w:rsid w:val="00116731"/>
    <w:rsid w:val="0011730A"/>
    <w:rsid w:val="00117373"/>
    <w:rsid w:val="001202A1"/>
    <w:rsid w:val="001202C7"/>
    <w:rsid w:val="001202F1"/>
    <w:rsid w:val="00120BAD"/>
    <w:rsid w:val="00120FF6"/>
    <w:rsid w:val="00121323"/>
    <w:rsid w:val="00121699"/>
    <w:rsid w:val="0012192A"/>
    <w:rsid w:val="00121BFC"/>
    <w:rsid w:val="00121CFF"/>
    <w:rsid w:val="00121EAB"/>
    <w:rsid w:val="00121EB0"/>
    <w:rsid w:val="00122016"/>
    <w:rsid w:val="001229EE"/>
    <w:rsid w:val="00122B7A"/>
    <w:rsid w:val="00122ED2"/>
    <w:rsid w:val="00123544"/>
    <w:rsid w:val="00123739"/>
    <w:rsid w:val="0012418D"/>
    <w:rsid w:val="001249C7"/>
    <w:rsid w:val="00124D0F"/>
    <w:rsid w:val="00125132"/>
    <w:rsid w:val="00125866"/>
    <w:rsid w:val="00125CC7"/>
    <w:rsid w:val="00125F6D"/>
    <w:rsid w:val="0012615B"/>
    <w:rsid w:val="0012626B"/>
    <w:rsid w:val="00127854"/>
    <w:rsid w:val="00130B50"/>
    <w:rsid w:val="001310C8"/>
    <w:rsid w:val="0013131C"/>
    <w:rsid w:val="001314E3"/>
    <w:rsid w:val="001314E7"/>
    <w:rsid w:val="00131B80"/>
    <w:rsid w:val="00131F78"/>
    <w:rsid w:val="00132473"/>
    <w:rsid w:val="001329E0"/>
    <w:rsid w:val="00133AB4"/>
    <w:rsid w:val="001342CE"/>
    <w:rsid w:val="0013434A"/>
    <w:rsid w:val="0013498E"/>
    <w:rsid w:val="00134A74"/>
    <w:rsid w:val="00134AC5"/>
    <w:rsid w:val="001355D1"/>
    <w:rsid w:val="00135793"/>
    <w:rsid w:val="00136139"/>
    <w:rsid w:val="001365D0"/>
    <w:rsid w:val="0013666B"/>
    <w:rsid w:val="00136AB5"/>
    <w:rsid w:val="00137576"/>
    <w:rsid w:val="0013787B"/>
    <w:rsid w:val="00137F3D"/>
    <w:rsid w:val="00137F85"/>
    <w:rsid w:val="0014004F"/>
    <w:rsid w:val="001400EE"/>
    <w:rsid w:val="0014061A"/>
    <w:rsid w:val="001408D3"/>
    <w:rsid w:val="00141306"/>
    <w:rsid w:val="001413FD"/>
    <w:rsid w:val="0014141F"/>
    <w:rsid w:val="001415B1"/>
    <w:rsid w:val="00141DA2"/>
    <w:rsid w:val="00142B99"/>
    <w:rsid w:val="00142E3C"/>
    <w:rsid w:val="00143AB1"/>
    <w:rsid w:val="00143FC3"/>
    <w:rsid w:val="0014431F"/>
    <w:rsid w:val="00144B11"/>
    <w:rsid w:val="00145542"/>
    <w:rsid w:val="00145667"/>
    <w:rsid w:val="00145C75"/>
    <w:rsid w:val="0014685A"/>
    <w:rsid w:val="00147593"/>
    <w:rsid w:val="00147A08"/>
    <w:rsid w:val="00150932"/>
    <w:rsid w:val="00150CA2"/>
    <w:rsid w:val="001519FA"/>
    <w:rsid w:val="00152004"/>
    <w:rsid w:val="00152026"/>
    <w:rsid w:val="0015267C"/>
    <w:rsid w:val="001527FF"/>
    <w:rsid w:val="00152EBE"/>
    <w:rsid w:val="001532E1"/>
    <w:rsid w:val="0015389B"/>
    <w:rsid w:val="00153BB9"/>
    <w:rsid w:val="00153CE9"/>
    <w:rsid w:val="00153D3F"/>
    <w:rsid w:val="001542BC"/>
    <w:rsid w:val="001544E7"/>
    <w:rsid w:val="001551A1"/>
    <w:rsid w:val="00155512"/>
    <w:rsid w:val="001557FC"/>
    <w:rsid w:val="00155A89"/>
    <w:rsid w:val="00156BA6"/>
    <w:rsid w:val="00156BEA"/>
    <w:rsid w:val="00157704"/>
    <w:rsid w:val="00157DCE"/>
    <w:rsid w:val="00160B18"/>
    <w:rsid w:val="00160D6F"/>
    <w:rsid w:val="00160E01"/>
    <w:rsid w:val="0016105D"/>
    <w:rsid w:val="0016194B"/>
    <w:rsid w:val="00161E82"/>
    <w:rsid w:val="001620E9"/>
    <w:rsid w:val="0016256B"/>
    <w:rsid w:val="0016294B"/>
    <w:rsid w:val="00162C97"/>
    <w:rsid w:val="00163A3F"/>
    <w:rsid w:val="00163CA3"/>
    <w:rsid w:val="0016468C"/>
    <w:rsid w:val="00164D86"/>
    <w:rsid w:val="0016503E"/>
    <w:rsid w:val="00165151"/>
    <w:rsid w:val="0016560B"/>
    <w:rsid w:val="001656EC"/>
    <w:rsid w:val="00165BF8"/>
    <w:rsid w:val="00165F24"/>
    <w:rsid w:val="00166305"/>
    <w:rsid w:val="001663BD"/>
    <w:rsid w:val="00167193"/>
    <w:rsid w:val="00167215"/>
    <w:rsid w:val="001679ED"/>
    <w:rsid w:val="00167A13"/>
    <w:rsid w:val="00167C07"/>
    <w:rsid w:val="00167F5E"/>
    <w:rsid w:val="0017049A"/>
    <w:rsid w:val="00170CE3"/>
    <w:rsid w:val="0017120F"/>
    <w:rsid w:val="001713C5"/>
    <w:rsid w:val="00171988"/>
    <w:rsid w:val="0017218E"/>
    <w:rsid w:val="00172B82"/>
    <w:rsid w:val="00172F0B"/>
    <w:rsid w:val="001731BE"/>
    <w:rsid w:val="001732C4"/>
    <w:rsid w:val="0017471B"/>
    <w:rsid w:val="00174C09"/>
    <w:rsid w:val="00175C2F"/>
    <w:rsid w:val="00175C33"/>
    <w:rsid w:val="00176590"/>
    <w:rsid w:val="00176593"/>
    <w:rsid w:val="00176E02"/>
    <w:rsid w:val="00177573"/>
    <w:rsid w:val="00177DDD"/>
    <w:rsid w:val="00180822"/>
    <w:rsid w:val="00180C30"/>
    <w:rsid w:val="00180E3F"/>
    <w:rsid w:val="00180FE3"/>
    <w:rsid w:val="00181A35"/>
    <w:rsid w:val="00181EEA"/>
    <w:rsid w:val="00183183"/>
    <w:rsid w:val="001837E6"/>
    <w:rsid w:val="00183A89"/>
    <w:rsid w:val="00183D98"/>
    <w:rsid w:val="00183E75"/>
    <w:rsid w:val="0018404B"/>
    <w:rsid w:val="0018429E"/>
    <w:rsid w:val="00186C36"/>
    <w:rsid w:val="00186D62"/>
    <w:rsid w:val="00186E31"/>
    <w:rsid w:val="0018738F"/>
    <w:rsid w:val="00187627"/>
    <w:rsid w:val="00187EE4"/>
    <w:rsid w:val="00190926"/>
    <w:rsid w:val="00191440"/>
    <w:rsid w:val="00191676"/>
    <w:rsid w:val="00191FC7"/>
    <w:rsid w:val="001920AF"/>
    <w:rsid w:val="00192371"/>
    <w:rsid w:val="0019284C"/>
    <w:rsid w:val="00192D66"/>
    <w:rsid w:val="00192E27"/>
    <w:rsid w:val="00192F07"/>
    <w:rsid w:val="00192F84"/>
    <w:rsid w:val="00193903"/>
    <w:rsid w:val="00193EBE"/>
    <w:rsid w:val="0019453E"/>
    <w:rsid w:val="00194778"/>
    <w:rsid w:val="001947BF"/>
    <w:rsid w:val="00194854"/>
    <w:rsid w:val="00194C74"/>
    <w:rsid w:val="00195520"/>
    <w:rsid w:val="00195637"/>
    <w:rsid w:val="0019580C"/>
    <w:rsid w:val="00195C62"/>
    <w:rsid w:val="001964AD"/>
    <w:rsid w:val="00196C8F"/>
    <w:rsid w:val="00196EE3"/>
    <w:rsid w:val="00197BE8"/>
    <w:rsid w:val="00197EC0"/>
    <w:rsid w:val="001A0189"/>
    <w:rsid w:val="001A0317"/>
    <w:rsid w:val="001A0805"/>
    <w:rsid w:val="001A0ABF"/>
    <w:rsid w:val="001A192B"/>
    <w:rsid w:val="001A1F3E"/>
    <w:rsid w:val="001A205F"/>
    <w:rsid w:val="001A2F8B"/>
    <w:rsid w:val="001A33A9"/>
    <w:rsid w:val="001A3924"/>
    <w:rsid w:val="001A45F2"/>
    <w:rsid w:val="001A4710"/>
    <w:rsid w:val="001A4758"/>
    <w:rsid w:val="001A4900"/>
    <w:rsid w:val="001A4B77"/>
    <w:rsid w:val="001A507C"/>
    <w:rsid w:val="001A53B3"/>
    <w:rsid w:val="001A53ED"/>
    <w:rsid w:val="001A5B8E"/>
    <w:rsid w:val="001A6C5C"/>
    <w:rsid w:val="001A7D29"/>
    <w:rsid w:val="001B066E"/>
    <w:rsid w:val="001B081D"/>
    <w:rsid w:val="001B08B6"/>
    <w:rsid w:val="001B103B"/>
    <w:rsid w:val="001B1777"/>
    <w:rsid w:val="001B220F"/>
    <w:rsid w:val="001B2956"/>
    <w:rsid w:val="001B32FA"/>
    <w:rsid w:val="001B35D7"/>
    <w:rsid w:val="001B3741"/>
    <w:rsid w:val="001B3B24"/>
    <w:rsid w:val="001B42E7"/>
    <w:rsid w:val="001B4417"/>
    <w:rsid w:val="001B4814"/>
    <w:rsid w:val="001B4DFC"/>
    <w:rsid w:val="001B56FB"/>
    <w:rsid w:val="001B5B9D"/>
    <w:rsid w:val="001B6A78"/>
    <w:rsid w:val="001B7075"/>
    <w:rsid w:val="001B7751"/>
    <w:rsid w:val="001B7A39"/>
    <w:rsid w:val="001C02E0"/>
    <w:rsid w:val="001C075B"/>
    <w:rsid w:val="001C15FB"/>
    <w:rsid w:val="001C1601"/>
    <w:rsid w:val="001C1BF8"/>
    <w:rsid w:val="001C279E"/>
    <w:rsid w:val="001C2BC2"/>
    <w:rsid w:val="001C2C9F"/>
    <w:rsid w:val="001C2E92"/>
    <w:rsid w:val="001C3130"/>
    <w:rsid w:val="001C318B"/>
    <w:rsid w:val="001C339C"/>
    <w:rsid w:val="001C34A4"/>
    <w:rsid w:val="001C3587"/>
    <w:rsid w:val="001C3E94"/>
    <w:rsid w:val="001C3F9F"/>
    <w:rsid w:val="001C404E"/>
    <w:rsid w:val="001C4A6D"/>
    <w:rsid w:val="001C4CF7"/>
    <w:rsid w:val="001C4EB4"/>
    <w:rsid w:val="001C5CD9"/>
    <w:rsid w:val="001C608B"/>
    <w:rsid w:val="001C6A7F"/>
    <w:rsid w:val="001C6DD2"/>
    <w:rsid w:val="001C7364"/>
    <w:rsid w:val="001C778E"/>
    <w:rsid w:val="001D077C"/>
    <w:rsid w:val="001D2042"/>
    <w:rsid w:val="001D21EC"/>
    <w:rsid w:val="001D26AD"/>
    <w:rsid w:val="001D26B0"/>
    <w:rsid w:val="001D27EB"/>
    <w:rsid w:val="001D2C07"/>
    <w:rsid w:val="001D2FE7"/>
    <w:rsid w:val="001D4403"/>
    <w:rsid w:val="001D4FB9"/>
    <w:rsid w:val="001D5684"/>
    <w:rsid w:val="001D5C64"/>
    <w:rsid w:val="001D6024"/>
    <w:rsid w:val="001D64E0"/>
    <w:rsid w:val="001D68A1"/>
    <w:rsid w:val="001D6CF6"/>
    <w:rsid w:val="001D6DCD"/>
    <w:rsid w:val="001D7300"/>
    <w:rsid w:val="001D7590"/>
    <w:rsid w:val="001D78E8"/>
    <w:rsid w:val="001D7E79"/>
    <w:rsid w:val="001E0057"/>
    <w:rsid w:val="001E0829"/>
    <w:rsid w:val="001E0988"/>
    <w:rsid w:val="001E15D9"/>
    <w:rsid w:val="001E18CE"/>
    <w:rsid w:val="001E2041"/>
    <w:rsid w:val="001E2044"/>
    <w:rsid w:val="001E20D4"/>
    <w:rsid w:val="001E2163"/>
    <w:rsid w:val="001E2475"/>
    <w:rsid w:val="001E2A30"/>
    <w:rsid w:val="001E34EF"/>
    <w:rsid w:val="001E3FC0"/>
    <w:rsid w:val="001E4ABF"/>
    <w:rsid w:val="001E4C3C"/>
    <w:rsid w:val="001E4E74"/>
    <w:rsid w:val="001E4F23"/>
    <w:rsid w:val="001E4FE9"/>
    <w:rsid w:val="001E5D54"/>
    <w:rsid w:val="001E5FCC"/>
    <w:rsid w:val="001E6AA5"/>
    <w:rsid w:val="001E7487"/>
    <w:rsid w:val="001E7FA1"/>
    <w:rsid w:val="001F00D5"/>
    <w:rsid w:val="001F0B93"/>
    <w:rsid w:val="001F0E69"/>
    <w:rsid w:val="001F158A"/>
    <w:rsid w:val="001F1B77"/>
    <w:rsid w:val="001F1E96"/>
    <w:rsid w:val="001F20BB"/>
    <w:rsid w:val="001F23F0"/>
    <w:rsid w:val="001F288C"/>
    <w:rsid w:val="001F2968"/>
    <w:rsid w:val="001F2DE1"/>
    <w:rsid w:val="001F3157"/>
    <w:rsid w:val="001F315D"/>
    <w:rsid w:val="001F369A"/>
    <w:rsid w:val="001F37E9"/>
    <w:rsid w:val="001F45B2"/>
    <w:rsid w:val="001F4692"/>
    <w:rsid w:val="001F485B"/>
    <w:rsid w:val="001F4A77"/>
    <w:rsid w:val="001F4DF7"/>
    <w:rsid w:val="001F5399"/>
    <w:rsid w:val="001F5535"/>
    <w:rsid w:val="001F57C1"/>
    <w:rsid w:val="001F5E1E"/>
    <w:rsid w:val="001F6577"/>
    <w:rsid w:val="001F758E"/>
    <w:rsid w:val="001F77FB"/>
    <w:rsid w:val="001F7893"/>
    <w:rsid w:val="001F7DC7"/>
    <w:rsid w:val="001F7F53"/>
    <w:rsid w:val="00200B06"/>
    <w:rsid w:val="00201355"/>
    <w:rsid w:val="0020174B"/>
    <w:rsid w:val="00201CFD"/>
    <w:rsid w:val="00201F13"/>
    <w:rsid w:val="00201FA8"/>
    <w:rsid w:val="0020249F"/>
    <w:rsid w:val="002033DF"/>
    <w:rsid w:val="00203527"/>
    <w:rsid w:val="00203AE6"/>
    <w:rsid w:val="00203D07"/>
    <w:rsid w:val="0020473E"/>
    <w:rsid w:val="00204D43"/>
    <w:rsid w:val="00204D46"/>
    <w:rsid w:val="002050A3"/>
    <w:rsid w:val="00205500"/>
    <w:rsid w:val="00205CF4"/>
    <w:rsid w:val="0020676D"/>
    <w:rsid w:val="002067E6"/>
    <w:rsid w:val="00206925"/>
    <w:rsid w:val="00206A7C"/>
    <w:rsid w:val="00207345"/>
    <w:rsid w:val="00207601"/>
    <w:rsid w:val="002079E7"/>
    <w:rsid w:val="00210103"/>
    <w:rsid w:val="0021035F"/>
    <w:rsid w:val="00210B10"/>
    <w:rsid w:val="00210E0F"/>
    <w:rsid w:val="00210F48"/>
    <w:rsid w:val="00210FEF"/>
    <w:rsid w:val="002113D8"/>
    <w:rsid w:val="00211E60"/>
    <w:rsid w:val="00212062"/>
    <w:rsid w:val="00212701"/>
    <w:rsid w:val="00212B23"/>
    <w:rsid w:val="00213641"/>
    <w:rsid w:val="002139E9"/>
    <w:rsid w:val="002148DC"/>
    <w:rsid w:val="002149D3"/>
    <w:rsid w:val="00216158"/>
    <w:rsid w:val="00220093"/>
    <w:rsid w:val="00220835"/>
    <w:rsid w:val="00220AC2"/>
    <w:rsid w:val="00220CF1"/>
    <w:rsid w:val="00220EF4"/>
    <w:rsid w:val="00220FAB"/>
    <w:rsid w:val="002213A4"/>
    <w:rsid w:val="00222332"/>
    <w:rsid w:val="002225DE"/>
    <w:rsid w:val="0022296A"/>
    <w:rsid w:val="00222CB5"/>
    <w:rsid w:val="00223012"/>
    <w:rsid w:val="0022308C"/>
    <w:rsid w:val="00223740"/>
    <w:rsid w:val="00223ED7"/>
    <w:rsid w:val="002243FB"/>
    <w:rsid w:val="002245FC"/>
    <w:rsid w:val="00224700"/>
    <w:rsid w:val="002249A1"/>
    <w:rsid w:val="00224ADA"/>
    <w:rsid w:val="002257C3"/>
    <w:rsid w:val="00225A6A"/>
    <w:rsid w:val="00225EA1"/>
    <w:rsid w:val="00225FAF"/>
    <w:rsid w:val="002264A1"/>
    <w:rsid w:val="00227B79"/>
    <w:rsid w:val="00230CA9"/>
    <w:rsid w:val="002312C1"/>
    <w:rsid w:val="00231783"/>
    <w:rsid w:val="00232133"/>
    <w:rsid w:val="002327A7"/>
    <w:rsid w:val="00233399"/>
    <w:rsid w:val="0023342C"/>
    <w:rsid w:val="00233B6D"/>
    <w:rsid w:val="00233D67"/>
    <w:rsid w:val="002345A1"/>
    <w:rsid w:val="002346B9"/>
    <w:rsid w:val="00235AB7"/>
    <w:rsid w:val="00235B10"/>
    <w:rsid w:val="0023600A"/>
    <w:rsid w:val="00236587"/>
    <w:rsid w:val="00236BD6"/>
    <w:rsid w:val="00236EB1"/>
    <w:rsid w:val="00237721"/>
    <w:rsid w:val="00237975"/>
    <w:rsid w:val="0024018B"/>
    <w:rsid w:val="00240A65"/>
    <w:rsid w:val="00240B28"/>
    <w:rsid w:val="002419EB"/>
    <w:rsid w:val="00242128"/>
    <w:rsid w:val="002421AB"/>
    <w:rsid w:val="00242564"/>
    <w:rsid w:val="00242A81"/>
    <w:rsid w:val="0024342E"/>
    <w:rsid w:val="0024376E"/>
    <w:rsid w:val="0024497B"/>
    <w:rsid w:val="00244CA6"/>
    <w:rsid w:val="00244DA0"/>
    <w:rsid w:val="00244E50"/>
    <w:rsid w:val="002456D4"/>
    <w:rsid w:val="0024575F"/>
    <w:rsid w:val="002457B6"/>
    <w:rsid w:val="0024584F"/>
    <w:rsid w:val="00245EFB"/>
    <w:rsid w:val="00246211"/>
    <w:rsid w:val="002463CA"/>
    <w:rsid w:val="0024644E"/>
    <w:rsid w:val="00246591"/>
    <w:rsid w:val="00246E45"/>
    <w:rsid w:val="0024729E"/>
    <w:rsid w:val="00247420"/>
    <w:rsid w:val="00247697"/>
    <w:rsid w:val="00247CB5"/>
    <w:rsid w:val="00247EEB"/>
    <w:rsid w:val="00247F38"/>
    <w:rsid w:val="002510AF"/>
    <w:rsid w:val="002511F7"/>
    <w:rsid w:val="0025279F"/>
    <w:rsid w:val="002528A1"/>
    <w:rsid w:val="00252F7F"/>
    <w:rsid w:val="00253074"/>
    <w:rsid w:val="0025441E"/>
    <w:rsid w:val="00254C31"/>
    <w:rsid w:val="00254E65"/>
    <w:rsid w:val="002552A3"/>
    <w:rsid w:val="002552C6"/>
    <w:rsid w:val="002555D4"/>
    <w:rsid w:val="002557FE"/>
    <w:rsid w:val="00255800"/>
    <w:rsid w:val="00255881"/>
    <w:rsid w:val="002558F3"/>
    <w:rsid w:val="00257486"/>
    <w:rsid w:val="002579FC"/>
    <w:rsid w:val="00257C47"/>
    <w:rsid w:val="00260481"/>
    <w:rsid w:val="002604D5"/>
    <w:rsid w:val="00260517"/>
    <w:rsid w:val="00262009"/>
    <w:rsid w:val="00262556"/>
    <w:rsid w:val="00262E0B"/>
    <w:rsid w:val="002633DD"/>
    <w:rsid w:val="0026391D"/>
    <w:rsid w:val="00263D3E"/>
    <w:rsid w:val="00263E15"/>
    <w:rsid w:val="00264CC5"/>
    <w:rsid w:val="00266871"/>
    <w:rsid w:val="00266A2F"/>
    <w:rsid w:val="00266C17"/>
    <w:rsid w:val="00266C95"/>
    <w:rsid w:val="00266CAA"/>
    <w:rsid w:val="00266F2E"/>
    <w:rsid w:val="00267061"/>
    <w:rsid w:val="002672F4"/>
    <w:rsid w:val="002678CE"/>
    <w:rsid w:val="0026792E"/>
    <w:rsid w:val="00267AC6"/>
    <w:rsid w:val="00267E93"/>
    <w:rsid w:val="002707F1"/>
    <w:rsid w:val="0027109E"/>
    <w:rsid w:val="00271364"/>
    <w:rsid w:val="00271F56"/>
    <w:rsid w:val="00272080"/>
    <w:rsid w:val="0027225E"/>
    <w:rsid w:val="002733B9"/>
    <w:rsid w:val="002734F1"/>
    <w:rsid w:val="002735DC"/>
    <w:rsid w:val="002739EA"/>
    <w:rsid w:val="00273A43"/>
    <w:rsid w:val="00273B28"/>
    <w:rsid w:val="00274064"/>
    <w:rsid w:val="00274602"/>
    <w:rsid w:val="00274CEE"/>
    <w:rsid w:val="00275729"/>
    <w:rsid w:val="00275991"/>
    <w:rsid w:val="002764E2"/>
    <w:rsid w:val="00276E4A"/>
    <w:rsid w:val="002770A6"/>
    <w:rsid w:val="002770AD"/>
    <w:rsid w:val="00277137"/>
    <w:rsid w:val="00277370"/>
    <w:rsid w:val="002773CD"/>
    <w:rsid w:val="00277D45"/>
    <w:rsid w:val="002809FF"/>
    <w:rsid w:val="00280D8D"/>
    <w:rsid w:val="00280EEA"/>
    <w:rsid w:val="00281102"/>
    <w:rsid w:val="002814C5"/>
    <w:rsid w:val="00281924"/>
    <w:rsid w:val="002829AD"/>
    <w:rsid w:val="002838E2"/>
    <w:rsid w:val="002845BF"/>
    <w:rsid w:val="00284D4B"/>
    <w:rsid w:val="00284EF9"/>
    <w:rsid w:val="00284FBD"/>
    <w:rsid w:val="002850E9"/>
    <w:rsid w:val="0028624D"/>
    <w:rsid w:val="00286742"/>
    <w:rsid w:val="00286AB2"/>
    <w:rsid w:val="00286BBA"/>
    <w:rsid w:val="002877A5"/>
    <w:rsid w:val="00287AF0"/>
    <w:rsid w:val="002906E7"/>
    <w:rsid w:val="00290712"/>
    <w:rsid w:val="0029158F"/>
    <w:rsid w:val="00291601"/>
    <w:rsid w:val="002918E7"/>
    <w:rsid w:val="00291EBB"/>
    <w:rsid w:val="00292C47"/>
    <w:rsid w:val="00292EA7"/>
    <w:rsid w:val="00293AA0"/>
    <w:rsid w:val="00293ABC"/>
    <w:rsid w:val="00293F52"/>
    <w:rsid w:val="0029484D"/>
    <w:rsid w:val="00296E1B"/>
    <w:rsid w:val="00296F38"/>
    <w:rsid w:val="0029788B"/>
    <w:rsid w:val="00297B9D"/>
    <w:rsid w:val="002A0247"/>
    <w:rsid w:val="002A058C"/>
    <w:rsid w:val="002A1464"/>
    <w:rsid w:val="002A17E5"/>
    <w:rsid w:val="002A203A"/>
    <w:rsid w:val="002A2AFF"/>
    <w:rsid w:val="002A3AEF"/>
    <w:rsid w:val="002A3FB8"/>
    <w:rsid w:val="002A47FA"/>
    <w:rsid w:val="002A493A"/>
    <w:rsid w:val="002A506E"/>
    <w:rsid w:val="002A507E"/>
    <w:rsid w:val="002A533D"/>
    <w:rsid w:val="002A5673"/>
    <w:rsid w:val="002A6EF0"/>
    <w:rsid w:val="002A6F44"/>
    <w:rsid w:val="002A7163"/>
    <w:rsid w:val="002A791D"/>
    <w:rsid w:val="002A7EA2"/>
    <w:rsid w:val="002B00DA"/>
    <w:rsid w:val="002B0CDD"/>
    <w:rsid w:val="002B2718"/>
    <w:rsid w:val="002B305C"/>
    <w:rsid w:val="002B38B6"/>
    <w:rsid w:val="002B4668"/>
    <w:rsid w:val="002B4F72"/>
    <w:rsid w:val="002B5107"/>
    <w:rsid w:val="002B5CE4"/>
    <w:rsid w:val="002B6902"/>
    <w:rsid w:val="002B6C76"/>
    <w:rsid w:val="002B6F69"/>
    <w:rsid w:val="002B72D2"/>
    <w:rsid w:val="002B7369"/>
    <w:rsid w:val="002B7863"/>
    <w:rsid w:val="002B790E"/>
    <w:rsid w:val="002B7A58"/>
    <w:rsid w:val="002B7E0F"/>
    <w:rsid w:val="002C0039"/>
    <w:rsid w:val="002C00A0"/>
    <w:rsid w:val="002C0101"/>
    <w:rsid w:val="002C095B"/>
    <w:rsid w:val="002C0E8A"/>
    <w:rsid w:val="002C1047"/>
    <w:rsid w:val="002C13F9"/>
    <w:rsid w:val="002C15A6"/>
    <w:rsid w:val="002C1A4E"/>
    <w:rsid w:val="002C2D83"/>
    <w:rsid w:val="002C30CE"/>
    <w:rsid w:val="002C3765"/>
    <w:rsid w:val="002C3C47"/>
    <w:rsid w:val="002C3D5C"/>
    <w:rsid w:val="002C61A2"/>
    <w:rsid w:val="002C63EA"/>
    <w:rsid w:val="002C6604"/>
    <w:rsid w:val="002C671A"/>
    <w:rsid w:val="002C6E0A"/>
    <w:rsid w:val="002C7E02"/>
    <w:rsid w:val="002C7EF1"/>
    <w:rsid w:val="002D0782"/>
    <w:rsid w:val="002D1081"/>
    <w:rsid w:val="002D150C"/>
    <w:rsid w:val="002D23FC"/>
    <w:rsid w:val="002D24A6"/>
    <w:rsid w:val="002D2AC3"/>
    <w:rsid w:val="002D2CE8"/>
    <w:rsid w:val="002D2EB2"/>
    <w:rsid w:val="002D2F53"/>
    <w:rsid w:val="002D361D"/>
    <w:rsid w:val="002D3727"/>
    <w:rsid w:val="002D3C45"/>
    <w:rsid w:val="002D432C"/>
    <w:rsid w:val="002D47C1"/>
    <w:rsid w:val="002D47FE"/>
    <w:rsid w:val="002D520B"/>
    <w:rsid w:val="002D55C4"/>
    <w:rsid w:val="002D566A"/>
    <w:rsid w:val="002D5D6C"/>
    <w:rsid w:val="002D7F13"/>
    <w:rsid w:val="002D7F55"/>
    <w:rsid w:val="002E0152"/>
    <w:rsid w:val="002E039F"/>
    <w:rsid w:val="002E0803"/>
    <w:rsid w:val="002E0991"/>
    <w:rsid w:val="002E0CE2"/>
    <w:rsid w:val="002E2139"/>
    <w:rsid w:val="002E2858"/>
    <w:rsid w:val="002E2B1E"/>
    <w:rsid w:val="002E2D19"/>
    <w:rsid w:val="002E2FE1"/>
    <w:rsid w:val="002E33EA"/>
    <w:rsid w:val="002E36B8"/>
    <w:rsid w:val="002E3A56"/>
    <w:rsid w:val="002E4C09"/>
    <w:rsid w:val="002E5037"/>
    <w:rsid w:val="002E63C4"/>
    <w:rsid w:val="002E65F6"/>
    <w:rsid w:val="002E68FF"/>
    <w:rsid w:val="002E6FE4"/>
    <w:rsid w:val="002E7797"/>
    <w:rsid w:val="002E7A5F"/>
    <w:rsid w:val="002E7CEA"/>
    <w:rsid w:val="002F1165"/>
    <w:rsid w:val="002F1305"/>
    <w:rsid w:val="002F13F5"/>
    <w:rsid w:val="002F1730"/>
    <w:rsid w:val="002F1A14"/>
    <w:rsid w:val="002F1B62"/>
    <w:rsid w:val="002F21CC"/>
    <w:rsid w:val="002F3652"/>
    <w:rsid w:val="002F36CF"/>
    <w:rsid w:val="002F4237"/>
    <w:rsid w:val="002F4361"/>
    <w:rsid w:val="002F495D"/>
    <w:rsid w:val="002F51EB"/>
    <w:rsid w:val="002F5212"/>
    <w:rsid w:val="002F53EC"/>
    <w:rsid w:val="002F5D82"/>
    <w:rsid w:val="002F5E12"/>
    <w:rsid w:val="002F61B4"/>
    <w:rsid w:val="002F67D3"/>
    <w:rsid w:val="002F741E"/>
    <w:rsid w:val="002F7747"/>
    <w:rsid w:val="002F7A6A"/>
    <w:rsid w:val="002F7ADF"/>
    <w:rsid w:val="0030040D"/>
    <w:rsid w:val="00300468"/>
    <w:rsid w:val="00300772"/>
    <w:rsid w:val="0030101E"/>
    <w:rsid w:val="00301351"/>
    <w:rsid w:val="00302192"/>
    <w:rsid w:val="00302201"/>
    <w:rsid w:val="00302774"/>
    <w:rsid w:val="00302E1F"/>
    <w:rsid w:val="00302F4A"/>
    <w:rsid w:val="0030301B"/>
    <w:rsid w:val="0030315D"/>
    <w:rsid w:val="00304AA7"/>
    <w:rsid w:val="00304ADA"/>
    <w:rsid w:val="00304BB6"/>
    <w:rsid w:val="003061C7"/>
    <w:rsid w:val="0030654E"/>
    <w:rsid w:val="00306EAA"/>
    <w:rsid w:val="003079B8"/>
    <w:rsid w:val="0031057E"/>
    <w:rsid w:val="00310CA4"/>
    <w:rsid w:val="00310D18"/>
    <w:rsid w:val="00310DE3"/>
    <w:rsid w:val="00311169"/>
    <w:rsid w:val="00311A9F"/>
    <w:rsid w:val="00311C88"/>
    <w:rsid w:val="0031273A"/>
    <w:rsid w:val="00312C38"/>
    <w:rsid w:val="00313000"/>
    <w:rsid w:val="00313551"/>
    <w:rsid w:val="00313567"/>
    <w:rsid w:val="0031433E"/>
    <w:rsid w:val="003147DA"/>
    <w:rsid w:val="00314BF6"/>
    <w:rsid w:val="003151A7"/>
    <w:rsid w:val="00315437"/>
    <w:rsid w:val="00315B06"/>
    <w:rsid w:val="00315B07"/>
    <w:rsid w:val="003160D2"/>
    <w:rsid w:val="00316AC8"/>
    <w:rsid w:val="00317101"/>
    <w:rsid w:val="00317C6D"/>
    <w:rsid w:val="00317D7A"/>
    <w:rsid w:val="00317E76"/>
    <w:rsid w:val="0032064F"/>
    <w:rsid w:val="00320FE3"/>
    <w:rsid w:val="0032103E"/>
    <w:rsid w:val="00321638"/>
    <w:rsid w:val="00321745"/>
    <w:rsid w:val="00321E47"/>
    <w:rsid w:val="00321E6C"/>
    <w:rsid w:val="00322575"/>
    <w:rsid w:val="00322645"/>
    <w:rsid w:val="00322D87"/>
    <w:rsid w:val="00322F14"/>
    <w:rsid w:val="00323616"/>
    <w:rsid w:val="0032405C"/>
    <w:rsid w:val="00324A2E"/>
    <w:rsid w:val="00324B21"/>
    <w:rsid w:val="003253B3"/>
    <w:rsid w:val="00325877"/>
    <w:rsid w:val="00325977"/>
    <w:rsid w:val="00326256"/>
    <w:rsid w:val="00326400"/>
    <w:rsid w:val="00326C77"/>
    <w:rsid w:val="00326D69"/>
    <w:rsid w:val="0032738E"/>
    <w:rsid w:val="003279CC"/>
    <w:rsid w:val="00330126"/>
    <w:rsid w:val="00330754"/>
    <w:rsid w:val="00330C37"/>
    <w:rsid w:val="00330C85"/>
    <w:rsid w:val="003315C8"/>
    <w:rsid w:val="0033175E"/>
    <w:rsid w:val="003325E0"/>
    <w:rsid w:val="00333354"/>
    <w:rsid w:val="00333E6C"/>
    <w:rsid w:val="003346D9"/>
    <w:rsid w:val="0033520F"/>
    <w:rsid w:val="00335347"/>
    <w:rsid w:val="003353D6"/>
    <w:rsid w:val="00335DF9"/>
    <w:rsid w:val="00336355"/>
    <w:rsid w:val="00336795"/>
    <w:rsid w:val="003374BD"/>
    <w:rsid w:val="00337670"/>
    <w:rsid w:val="00337C01"/>
    <w:rsid w:val="00340B39"/>
    <w:rsid w:val="00341586"/>
    <w:rsid w:val="00341C6A"/>
    <w:rsid w:val="00342CA0"/>
    <w:rsid w:val="00342F11"/>
    <w:rsid w:val="003435BD"/>
    <w:rsid w:val="003437B1"/>
    <w:rsid w:val="00343ABD"/>
    <w:rsid w:val="00343E58"/>
    <w:rsid w:val="00343E72"/>
    <w:rsid w:val="00344BCE"/>
    <w:rsid w:val="003450C1"/>
    <w:rsid w:val="003452C4"/>
    <w:rsid w:val="00345552"/>
    <w:rsid w:val="0034556E"/>
    <w:rsid w:val="0034561D"/>
    <w:rsid w:val="00345675"/>
    <w:rsid w:val="003458A6"/>
    <w:rsid w:val="003465EC"/>
    <w:rsid w:val="0034702E"/>
    <w:rsid w:val="0034733F"/>
    <w:rsid w:val="003473AD"/>
    <w:rsid w:val="00347498"/>
    <w:rsid w:val="003474AB"/>
    <w:rsid w:val="0034794C"/>
    <w:rsid w:val="00347DF9"/>
    <w:rsid w:val="00351531"/>
    <w:rsid w:val="003516B5"/>
    <w:rsid w:val="00352513"/>
    <w:rsid w:val="00352AC1"/>
    <w:rsid w:val="00352DEF"/>
    <w:rsid w:val="00353608"/>
    <w:rsid w:val="00353ADA"/>
    <w:rsid w:val="0035401E"/>
    <w:rsid w:val="003550A9"/>
    <w:rsid w:val="003551C0"/>
    <w:rsid w:val="0035535B"/>
    <w:rsid w:val="00355602"/>
    <w:rsid w:val="00355663"/>
    <w:rsid w:val="00355D06"/>
    <w:rsid w:val="00355FA3"/>
    <w:rsid w:val="003563EE"/>
    <w:rsid w:val="00356A0E"/>
    <w:rsid w:val="00356CA8"/>
    <w:rsid w:val="00356D1E"/>
    <w:rsid w:val="003574F9"/>
    <w:rsid w:val="003575C6"/>
    <w:rsid w:val="003577B5"/>
    <w:rsid w:val="00357B0A"/>
    <w:rsid w:val="00357E7E"/>
    <w:rsid w:val="00360052"/>
    <w:rsid w:val="00360B94"/>
    <w:rsid w:val="00360FE0"/>
    <w:rsid w:val="003611BD"/>
    <w:rsid w:val="003614EC"/>
    <w:rsid w:val="00361F0A"/>
    <w:rsid w:val="0036201B"/>
    <w:rsid w:val="00362428"/>
    <w:rsid w:val="003626FB"/>
    <w:rsid w:val="00362F52"/>
    <w:rsid w:val="0036312E"/>
    <w:rsid w:val="00363739"/>
    <w:rsid w:val="003642BD"/>
    <w:rsid w:val="00364425"/>
    <w:rsid w:val="003647FA"/>
    <w:rsid w:val="003648F8"/>
    <w:rsid w:val="003657E7"/>
    <w:rsid w:val="00365CE1"/>
    <w:rsid w:val="0036637A"/>
    <w:rsid w:val="003666C7"/>
    <w:rsid w:val="00366921"/>
    <w:rsid w:val="0036768F"/>
    <w:rsid w:val="0036797B"/>
    <w:rsid w:val="00370A4D"/>
    <w:rsid w:val="00370E31"/>
    <w:rsid w:val="003714F3"/>
    <w:rsid w:val="00371527"/>
    <w:rsid w:val="003721A6"/>
    <w:rsid w:val="00372E7D"/>
    <w:rsid w:val="00373105"/>
    <w:rsid w:val="003732F1"/>
    <w:rsid w:val="00373889"/>
    <w:rsid w:val="00373D7B"/>
    <w:rsid w:val="00374F8A"/>
    <w:rsid w:val="00375213"/>
    <w:rsid w:val="003753D8"/>
    <w:rsid w:val="003764B5"/>
    <w:rsid w:val="003765A2"/>
    <w:rsid w:val="003770E8"/>
    <w:rsid w:val="00377464"/>
    <w:rsid w:val="00377C6F"/>
    <w:rsid w:val="00377D4D"/>
    <w:rsid w:val="00380B43"/>
    <w:rsid w:val="00380E3F"/>
    <w:rsid w:val="00381284"/>
    <w:rsid w:val="0038237D"/>
    <w:rsid w:val="00382964"/>
    <w:rsid w:val="00382DCA"/>
    <w:rsid w:val="00382F67"/>
    <w:rsid w:val="0038320D"/>
    <w:rsid w:val="0038353D"/>
    <w:rsid w:val="00383554"/>
    <w:rsid w:val="00383E41"/>
    <w:rsid w:val="00383F31"/>
    <w:rsid w:val="003840F2"/>
    <w:rsid w:val="00384397"/>
    <w:rsid w:val="003843EA"/>
    <w:rsid w:val="003844CD"/>
    <w:rsid w:val="00384E0D"/>
    <w:rsid w:val="00384E66"/>
    <w:rsid w:val="00385233"/>
    <w:rsid w:val="00385237"/>
    <w:rsid w:val="0038532D"/>
    <w:rsid w:val="003858DF"/>
    <w:rsid w:val="00385AD3"/>
    <w:rsid w:val="00385CFC"/>
    <w:rsid w:val="003860FF"/>
    <w:rsid w:val="00386124"/>
    <w:rsid w:val="0038633B"/>
    <w:rsid w:val="003867E9"/>
    <w:rsid w:val="0038752B"/>
    <w:rsid w:val="003875B5"/>
    <w:rsid w:val="0038776E"/>
    <w:rsid w:val="00387AD2"/>
    <w:rsid w:val="00387FAC"/>
    <w:rsid w:val="003904E2"/>
    <w:rsid w:val="003908DE"/>
    <w:rsid w:val="00390B77"/>
    <w:rsid w:val="00390BC6"/>
    <w:rsid w:val="00390ECB"/>
    <w:rsid w:val="00390F8A"/>
    <w:rsid w:val="00391104"/>
    <w:rsid w:val="00391155"/>
    <w:rsid w:val="003917F8"/>
    <w:rsid w:val="00391921"/>
    <w:rsid w:val="00391C1B"/>
    <w:rsid w:val="00391E9E"/>
    <w:rsid w:val="00392060"/>
    <w:rsid w:val="00392DDD"/>
    <w:rsid w:val="003930DF"/>
    <w:rsid w:val="0039354A"/>
    <w:rsid w:val="003935F0"/>
    <w:rsid w:val="0039385F"/>
    <w:rsid w:val="00393DD1"/>
    <w:rsid w:val="00394074"/>
    <w:rsid w:val="003944CD"/>
    <w:rsid w:val="003944FE"/>
    <w:rsid w:val="00394737"/>
    <w:rsid w:val="0039498C"/>
    <w:rsid w:val="003953B4"/>
    <w:rsid w:val="003956BB"/>
    <w:rsid w:val="003958DB"/>
    <w:rsid w:val="00395D6D"/>
    <w:rsid w:val="00395E88"/>
    <w:rsid w:val="00396720"/>
    <w:rsid w:val="00396772"/>
    <w:rsid w:val="00396E5F"/>
    <w:rsid w:val="00397BC6"/>
    <w:rsid w:val="00397CC3"/>
    <w:rsid w:val="00397CEA"/>
    <w:rsid w:val="003A006D"/>
    <w:rsid w:val="003A022E"/>
    <w:rsid w:val="003A0CFA"/>
    <w:rsid w:val="003A176C"/>
    <w:rsid w:val="003A18AD"/>
    <w:rsid w:val="003A203E"/>
    <w:rsid w:val="003A21D8"/>
    <w:rsid w:val="003A2298"/>
    <w:rsid w:val="003A241C"/>
    <w:rsid w:val="003A2D95"/>
    <w:rsid w:val="003A3567"/>
    <w:rsid w:val="003A3C5E"/>
    <w:rsid w:val="003A3DD3"/>
    <w:rsid w:val="003A4C45"/>
    <w:rsid w:val="003A58AD"/>
    <w:rsid w:val="003A5A5B"/>
    <w:rsid w:val="003A6032"/>
    <w:rsid w:val="003A63EA"/>
    <w:rsid w:val="003B083B"/>
    <w:rsid w:val="003B09F1"/>
    <w:rsid w:val="003B0C16"/>
    <w:rsid w:val="003B0F42"/>
    <w:rsid w:val="003B14B1"/>
    <w:rsid w:val="003B1879"/>
    <w:rsid w:val="003B1A91"/>
    <w:rsid w:val="003B1BF7"/>
    <w:rsid w:val="003B27F4"/>
    <w:rsid w:val="003B2823"/>
    <w:rsid w:val="003B2830"/>
    <w:rsid w:val="003B3235"/>
    <w:rsid w:val="003B369D"/>
    <w:rsid w:val="003B3A08"/>
    <w:rsid w:val="003B4303"/>
    <w:rsid w:val="003B4570"/>
    <w:rsid w:val="003B4D3D"/>
    <w:rsid w:val="003B52E3"/>
    <w:rsid w:val="003B547B"/>
    <w:rsid w:val="003B5AFA"/>
    <w:rsid w:val="003B5FCF"/>
    <w:rsid w:val="003B6056"/>
    <w:rsid w:val="003B6E66"/>
    <w:rsid w:val="003B7048"/>
    <w:rsid w:val="003B768C"/>
    <w:rsid w:val="003B7809"/>
    <w:rsid w:val="003B7AFE"/>
    <w:rsid w:val="003C01E3"/>
    <w:rsid w:val="003C0C3A"/>
    <w:rsid w:val="003C2212"/>
    <w:rsid w:val="003C25F3"/>
    <w:rsid w:val="003C2730"/>
    <w:rsid w:val="003C2B57"/>
    <w:rsid w:val="003C2CD6"/>
    <w:rsid w:val="003C3046"/>
    <w:rsid w:val="003C325E"/>
    <w:rsid w:val="003C327B"/>
    <w:rsid w:val="003C3334"/>
    <w:rsid w:val="003C42DE"/>
    <w:rsid w:val="003C43C2"/>
    <w:rsid w:val="003C444A"/>
    <w:rsid w:val="003C503D"/>
    <w:rsid w:val="003C5AEA"/>
    <w:rsid w:val="003C6165"/>
    <w:rsid w:val="003C672C"/>
    <w:rsid w:val="003C6A12"/>
    <w:rsid w:val="003C6B4E"/>
    <w:rsid w:val="003C6C55"/>
    <w:rsid w:val="003C6FD4"/>
    <w:rsid w:val="003C788F"/>
    <w:rsid w:val="003C7CB2"/>
    <w:rsid w:val="003D081E"/>
    <w:rsid w:val="003D0965"/>
    <w:rsid w:val="003D096D"/>
    <w:rsid w:val="003D0C00"/>
    <w:rsid w:val="003D1611"/>
    <w:rsid w:val="003D1716"/>
    <w:rsid w:val="003D1BCF"/>
    <w:rsid w:val="003D1CB2"/>
    <w:rsid w:val="003D2A70"/>
    <w:rsid w:val="003D333B"/>
    <w:rsid w:val="003D33CA"/>
    <w:rsid w:val="003D3D5A"/>
    <w:rsid w:val="003D443F"/>
    <w:rsid w:val="003D477A"/>
    <w:rsid w:val="003D4C7B"/>
    <w:rsid w:val="003D4CF1"/>
    <w:rsid w:val="003D5038"/>
    <w:rsid w:val="003D5299"/>
    <w:rsid w:val="003D5526"/>
    <w:rsid w:val="003D5807"/>
    <w:rsid w:val="003D7B53"/>
    <w:rsid w:val="003E15DA"/>
    <w:rsid w:val="003E1C15"/>
    <w:rsid w:val="003E1E72"/>
    <w:rsid w:val="003E201C"/>
    <w:rsid w:val="003E22FF"/>
    <w:rsid w:val="003E2465"/>
    <w:rsid w:val="003E29A9"/>
    <w:rsid w:val="003E2CB9"/>
    <w:rsid w:val="003E35B5"/>
    <w:rsid w:val="003E42A0"/>
    <w:rsid w:val="003E4422"/>
    <w:rsid w:val="003E4706"/>
    <w:rsid w:val="003E4B6D"/>
    <w:rsid w:val="003E5469"/>
    <w:rsid w:val="003E54C6"/>
    <w:rsid w:val="003E56CE"/>
    <w:rsid w:val="003E6113"/>
    <w:rsid w:val="003E61A8"/>
    <w:rsid w:val="003E626C"/>
    <w:rsid w:val="003E650A"/>
    <w:rsid w:val="003E6FEA"/>
    <w:rsid w:val="003E6FFA"/>
    <w:rsid w:val="003E7D07"/>
    <w:rsid w:val="003E7D30"/>
    <w:rsid w:val="003E7F15"/>
    <w:rsid w:val="003F0945"/>
    <w:rsid w:val="003F1BF8"/>
    <w:rsid w:val="003F1C2D"/>
    <w:rsid w:val="003F22E4"/>
    <w:rsid w:val="003F2919"/>
    <w:rsid w:val="003F2CEC"/>
    <w:rsid w:val="003F3037"/>
    <w:rsid w:val="003F3105"/>
    <w:rsid w:val="003F33BF"/>
    <w:rsid w:val="003F37F0"/>
    <w:rsid w:val="003F4E52"/>
    <w:rsid w:val="003F57EB"/>
    <w:rsid w:val="003F5D85"/>
    <w:rsid w:val="003F6083"/>
    <w:rsid w:val="003F67C2"/>
    <w:rsid w:val="003F6D3E"/>
    <w:rsid w:val="003F6DD7"/>
    <w:rsid w:val="003F7524"/>
    <w:rsid w:val="003F7F5D"/>
    <w:rsid w:val="00400252"/>
    <w:rsid w:val="00400401"/>
    <w:rsid w:val="00400635"/>
    <w:rsid w:val="00400A38"/>
    <w:rsid w:val="00400C42"/>
    <w:rsid w:val="00402812"/>
    <w:rsid w:val="00402BC0"/>
    <w:rsid w:val="00402BCC"/>
    <w:rsid w:val="00402EBE"/>
    <w:rsid w:val="00403E3F"/>
    <w:rsid w:val="004042D1"/>
    <w:rsid w:val="00404385"/>
    <w:rsid w:val="004050E0"/>
    <w:rsid w:val="004057B5"/>
    <w:rsid w:val="00405BBA"/>
    <w:rsid w:val="00405E43"/>
    <w:rsid w:val="00406251"/>
    <w:rsid w:val="0040666D"/>
    <w:rsid w:val="00406762"/>
    <w:rsid w:val="00407262"/>
    <w:rsid w:val="004075BD"/>
    <w:rsid w:val="00407A02"/>
    <w:rsid w:val="00407AEB"/>
    <w:rsid w:val="00407E05"/>
    <w:rsid w:val="00407E90"/>
    <w:rsid w:val="00407F0B"/>
    <w:rsid w:val="00410391"/>
    <w:rsid w:val="00410427"/>
    <w:rsid w:val="00410633"/>
    <w:rsid w:val="00410684"/>
    <w:rsid w:val="004108EC"/>
    <w:rsid w:val="00410AC7"/>
    <w:rsid w:val="004111DA"/>
    <w:rsid w:val="00411695"/>
    <w:rsid w:val="00412B1D"/>
    <w:rsid w:val="00412C79"/>
    <w:rsid w:val="004130A0"/>
    <w:rsid w:val="004136C2"/>
    <w:rsid w:val="0041480C"/>
    <w:rsid w:val="00415177"/>
    <w:rsid w:val="00415251"/>
    <w:rsid w:val="004155FA"/>
    <w:rsid w:val="004157BD"/>
    <w:rsid w:val="00415B28"/>
    <w:rsid w:val="00416731"/>
    <w:rsid w:val="0041689E"/>
    <w:rsid w:val="00416C2B"/>
    <w:rsid w:val="00417013"/>
    <w:rsid w:val="00417550"/>
    <w:rsid w:val="00417D78"/>
    <w:rsid w:val="0042136E"/>
    <w:rsid w:val="004217CB"/>
    <w:rsid w:val="0042286F"/>
    <w:rsid w:val="004231CC"/>
    <w:rsid w:val="00423275"/>
    <w:rsid w:val="00423BC6"/>
    <w:rsid w:val="00424458"/>
    <w:rsid w:val="00424D3B"/>
    <w:rsid w:val="00425CBD"/>
    <w:rsid w:val="004261BE"/>
    <w:rsid w:val="004266E7"/>
    <w:rsid w:val="00430AA4"/>
    <w:rsid w:val="0043115B"/>
    <w:rsid w:val="00431B2B"/>
    <w:rsid w:val="004327E9"/>
    <w:rsid w:val="00433088"/>
    <w:rsid w:val="004331F1"/>
    <w:rsid w:val="004336EA"/>
    <w:rsid w:val="00433AE9"/>
    <w:rsid w:val="00434283"/>
    <w:rsid w:val="0043481D"/>
    <w:rsid w:val="0043497C"/>
    <w:rsid w:val="00434A21"/>
    <w:rsid w:val="00435C40"/>
    <w:rsid w:val="004362EB"/>
    <w:rsid w:val="00436383"/>
    <w:rsid w:val="0043687F"/>
    <w:rsid w:val="00436E12"/>
    <w:rsid w:val="00441292"/>
    <w:rsid w:val="00441AB1"/>
    <w:rsid w:val="00441AC2"/>
    <w:rsid w:val="004424B2"/>
    <w:rsid w:val="004426D4"/>
    <w:rsid w:val="00442E8D"/>
    <w:rsid w:val="0044474B"/>
    <w:rsid w:val="004447C7"/>
    <w:rsid w:val="004448FF"/>
    <w:rsid w:val="00444EA3"/>
    <w:rsid w:val="00445586"/>
    <w:rsid w:val="004455A5"/>
    <w:rsid w:val="0044615F"/>
    <w:rsid w:val="00446683"/>
    <w:rsid w:val="004466FF"/>
    <w:rsid w:val="00446AA7"/>
    <w:rsid w:val="00447771"/>
    <w:rsid w:val="004477DF"/>
    <w:rsid w:val="00447F4B"/>
    <w:rsid w:val="00447FD5"/>
    <w:rsid w:val="00451938"/>
    <w:rsid w:val="00451A15"/>
    <w:rsid w:val="00451D00"/>
    <w:rsid w:val="00451D9A"/>
    <w:rsid w:val="00452257"/>
    <w:rsid w:val="004527C0"/>
    <w:rsid w:val="00452D22"/>
    <w:rsid w:val="00453057"/>
    <w:rsid w:val="00453345"/>
    <w:rsid w:val="00453932"/>
    <w:rsid w:val="004543AE"/>
    <w:rsid w:val="004547D0"/>
    <w:rsid w:val="004548A9"/>
    <w:rsid w:val="004549AD"/>
    <w:rsid w:val="00454C84"/>
    <w:rsid w:val="00454F90"/>
    <w:rsid w:val="0045523F"/>
    <w:rsid w:val="004556F2"/>
    <w:rsid w:val="004557F8"/>
    <w:rsid w:val="0045585F"/>
    <w:rsid w:val="00455863"/>
    <w:rsid w:val="004559EE"/>
    <w:rsid w:val="00455DD8"/>
    <w:rsid w:val="00456CAB"/>
    <w:rsid w:val="004573B2"/>
    <w:rsid w:val="004573FB"/>
    <w:rsid w:val="00457D39"/>
    <w:rsid w:val="00457E4C"/>
    <w:rsid w:val="004604F9"/>
    <w:rsid w:val="004608A2"/>
    <w:rsid w:val="0046120B"/>
    <w:rsid w:val="00461FE3"/>
    <w:rsid w:val="004627F5"/>
    <w:rsid w:val="00462951"/>
    <w:rsid w:val="00462CD5"/>
    <w:rsid w:val="00463C89"/>
    <w:rsid w:val="0046456E"/>
    <w:rsid w:val="004646B0"/>
    <w:rsid w:val="004655D3"/>
    <w:rsid w:val="00465864"/>
    <w:rsid w:val="00465F8A"/>
    <w:rsid w:val="00466024"/>
    <w:rsid w:val="0046603C"/>
    <w:rsid w:val="00466083"/>
    <w:rsid w:val="00466A62"/>
    <w:rsid w:val="00466F3D"/>
    <w:rsid w:val="004675D4"/>
    <w:rsid w:val="00470217"/>
    <w:rsid w:val="004702F1"/>
    <w:rsid w:val="00470577"/>
    <w:rsid w:val="00470BDE"/>
    <w:rsid w:val="00470D3A"/>
    <w:rsid w:val="0047124E"/>
    <w:rsid w:val="0047190C"/>
    <w:rsid w:val="004724D6"/>
    <w:rsid w:val="004725AE"/>
    <w:rsid w:val="0047304B"/>
    <w:rsid w:val="004731C7"/>
    <w:rsid w:val="00473301"/>
    <w:rsid w:val="0047357B"/>
    <w:rsid w:val="00473B3B"/>
    <w:rsid w:val="00473C53"/>
    <w:rsid w:val="00473F03"/>
    <w:rsid w:val="00474506"/>
    <w:rsid w:val="00475F4D"/>
    <w:rsid w:val="00476056"/>
    <w:rsid w:val="00476340"/>
    <w:rsid w:val="0047639D"/>
    <w:rsid w:val="0047663F"/>
    <w:rsid w:val="004766BA"/>
    <w:rsid w:val="004767BC"/>
    <w:rsid w:val="00476B0B"/>
    <w:rsid w:val="00476C39"/>
    <w:rsid w:val="00476E41"/>
    <w:rsid w:val="00477372"/>
    <w:rsid w:val="00480001"/>
    <w:rsid w:val="00480C6D"/>
    <w:rsid w:val="00480CC6"/>
    <w:rsid w:val="0048101A"/>
    <w:rsid w:val="00481319"/>
    <w:rsid w:val="00481436"/>
    <w:rsid w:val="00481DA4"/>
    <w:rsid w:val="00481E89"/>
    <w:rsid w:val="00481F92"/>
    <w:rsid w:val="00482225"/>
    <w:rsid w:val="00482D1D"/>
    <w:rsid w:val="004836DA"/>
    <w:rsid w:val="00484015"/>
    <w:rsid w:val="0048472D"/>
    <w:rsid w:val="00484BA1"/>
    <w:rsid w:val="004850EB"/>
    <w:rsid w:val="004852B0"/>
    <w:rsid w:val="0048590F"/>
    <w:rsid w:val="004860FD"/>
    <w:rsid w:val="004864DC"/>
    <w:rsid w:val="00486639"/>
    <w:rsid w:val="0048664B"/>
    <w:rsid w:val="00486AD9"/>
    <w:rsid w:val="00487652"/>
    <w:rsid w:val="00487883"/>
    <w:rsid w:val="00491145"/>
    <w:rsid w:val="004929BC"/>
    <w:rsid w:val="00492C2E"/>
    <w:rsid w:val="00492D38"/>
    <w:rsid w:val="00492D5E"/>
    <w:rsid w:val="0049334D"/>
    <w:rsid w:val="004939BE"/>
    <w:rsid w:val="00493BDD"/>
    <w:rsid w:val="00493CB9"/>
    <w:rsid w:val="00493D0E"/>
    <w:rsid w:val="00494736"/>
    <w:rsid w:val="0049491B"/>
    <w:rsid w:val="004949B6"/>
    <w:rsid w:val="00494A03"/>
    <w:rsid w:val="004951E2"/>
    <w:rsid w:val="004954ED"/>
    <w:rsid w:val="00495908"/>
    <w:rsid w:val="00495D8F"/>
    <w:rsid w:val="00495E6D"/>
    <w:rsid w:val="00496191"/>
    <w:rsid w:val="004962D8"/>
    <w:rsid w:val="0049641C"/>
    <w:rsid w:val="00496E49"/>
    <w:rsid w:val="004970EA"/>
    <w:rsid w:val="00497B93"/>
    <w:rsid w:val="004A0644"/>
    <w:rsid w:val="004A0B0C"/>
    <w:rsid w:val="004A19B2"/>
    <w:rsid w:val="004A19BD"/>
    <w:rsid w:val="004A1AB2"/>
    <w:rsid w:val="004A217C"/>
    <w:rsid w:val="004A2BEA"/>
    <w:rsid w:val="004A2E75"/>
    <w:rsid w:val="004A3322"/>
    <w:rsid w:val="004A33A2"/>
    <w:rsid w:val="004A3506"/>
    <w:rsid w:val="004A37A1"/>
    <w:rsid w:val="004A37FB"/>
    <w:rsid w:val="004A4479"/>
    <w:rsid w:val="004A4A4A"/>
    <w:rsid w:val="004A5761"/>
    <w:rsid w:val="004A57BD"/>
    <w:rsid w:val="004A5A45"/>
    <w:rsid w:val="004A5D23"/>
    <w:rsid w:val="004A6B2F"/>
    <w:rsid w:val="004A6FD0"/>
    <w:rsid w:val="004A70B5"/>
    <w:rsid w:val="004A7367"/>
    <w:rsid w:val="004A736C"/>
    <w:rsid w:val="004A7CC5"/>
    <w:rsid w:val="004B21C1"/>
    <w:rsid w:val="004B24CA"/>
    <w:rsid w:val="004B2DFC"/>
    <w:rsid w:val="004B353C"/>
    <w:rsid w:val="004B360F"/>
    <w:rsid w:val="004B374B"/>
    <w:rsid w:val="004B3D5A"/>
    <w:rsid w:val="004B413B"/>
    <w:rsid w:val="004B4BA6"/>
    <w:rsid w:val="004B50D7"/>
    <w:rsid w:val="004B5288"/>
    <w:rsid w:val="004B672A"/>
    <w:rsid w:val="004B6F2A"/>
    <w:rsid w:val="004B7B93"/>
    <w:rsid w:val="004C0260"/>
    <w:rsid w:val="004C0D63"/>
    <w:rsid w:val="004C1182"/>
    <w:rsid w:val="004C13F9"/>
    <w:rsid w:val="004C1C2F"/>
    <w:rsid w:val="004C1ECE"/>
    <w:rsid w:val="004C1F33"/>
    <w:rsid w:val="004C20B0"/>
    <w:rsid w:val="004C2596"/>
    <w:rsid w:val="004C275C"/>
    <w:rsid w:val="004C2787"/>
    <w:rsid w:val="004C2A40"/>
    <w:rsid w:val="004C3369"/>
    <w:rsid w:val="004C3599"/>
    <w:rsid w:val="004C3884"/>
    <w:rsid w:val="004C3CA7"/>
    <w:rsid w:val="004C446F"/>
    <w:rsid w:val="004C54D8"/>
    <w:rsid w:val="004C60E0"/>
    <w:rsid w:val="004C6348"/>
    <w:rsid w:val="004C6C92"/>
    <w:rsid w:val="004C6FF6"/>
    <w:rsid w:val="004C7E9C"/>
    <w:rsid w:val="004D0D61"/>
    <w:rsid w:val="004D12DA"/>
    <w:rsid w:val="004D1365"/>
    <w:rsid w:val="004D245A"/>
    <w:rsid w:val="004D24FD"/>
    <w:rsid w:val="004D2A64"/>
    <w:rsid w:val="004D2D82"/>
    <w:rsid w:val="004D2FC0"/>
    <w:rsid w:val="004D3B23"/>
    <w:rsid w:val="004D4C2A"/>
    <w:rsid w:val="004D5047"/>
    <w:rsid w:val="004D6065"/>
    <w:rsid w:val="004D61FA"/>
    <w:rsid w:val="004D63A3"/>
    <w:rsid w:val="004D6B60"/>
    <w:rsid w:val="004D6EC8"/>
    <w:rsid w:val="004D6F25"/>
    <w:rsid w:val="004D6FCC"/>
    <w:rsid w:val="004D7917"/>
    <w:rsid w:val="004D7B19"/>
    <w:rsid w:val="004D7BD5"/>
    <w:rsid w:val="004D7BDB"/>
    <w:rsid w:val="004E06EF"/>
    <w:rsid w:val="004E1306"/>
    <w:rsid w:val="004E1C07"/>
    <w:rsid w:val="004E25FA"/>
    <w:rsid w:val="004E2976"/>
    <w:rsid w:val="004E2D7B"/>
    <w:rsid w:val="004E346D"/>
    <w:rsid w:val="004E34D9"/>
    <w:rsid w:val="004E3D11"/>
    <w:rsid w:val="004E403D"/>
    <w:rsid w:val="004E44F2"/>
    <w:rsid w:val="004E46C4"/>
    <w:rsid w:val="004E4DD9"/>
    <w:rsid w:val="004E5343"/>
    <w:rsid w:val="004E64DB"/>
    <w:rsid w:val="004E6BAB"/>
    <w:rsid w:val="004E6E0F"/>
    <w:rsid w:val="004E70BA"/>
    <w:rsid w:val="004E72D4"/>
    <w:rsid w:val="004F0016"/>
    <w:rsid w:val="004F0233"/>
    <w:rsid w:val="004F05D5"/>
    <w:rsid w:val="004F0B90"/>
    <w:rsid w:val="004F128E"/>
    <w:rsid w:val="004F1433"/>
    <w:rsid w:val="004F1B5A"/>
    <w:rsid w:val="004F1B64"/>
    <w:rsid w:val="004F2087"/>
    <w:rsid w:val="004F21D5"/>
    <w:rsid w:val="004F3374"/>
    <w:rsid w:val="004F3CD1"/>
    <w:rsid w:val="004F3D8F"/>
    <w:rsid w:val="004F434F"/>
    <w:rsid w:val="004F460B"/>
    <w:rsid w:val="004F4FD9"/>
    <w:rsid w:val="004F5309"/>
    <w:rsid w:val="004F584A"/>
    <w:rsid w:val="004F5F32"/>
    <w:rsid w:val="004F687B"/>
    <w:rsid w:val="004F6CDD"/>
    <w:rsid w:val="004F6E16"/>
    <w:rsid w:val="004F6ED3"/>
    <w:rsid w:val="004F71C0"/>
    <w:rsid w:val="004F752C"/>
    <w:rsid w:val="004F7941"/>
    <w:rsid w:val="004F7F12"/>
    <w:rsid w:val="0050104B"/>
    <w:rsid w:val="00501199"/>
    <w:rsid w:val="0050123D"/>
    <w:rsid w:val="005015C3"/>
    <w:rsid w:val="005016E1"/>
    <w:rsid w:val="00501BDB"/>
    <w:rsid w:val="0050203D"/>
    <w:rsid w:val="005030B4"/>
    <w:rsid w:val="005038A5"/>
    <w:rsid w:val="00503BCE"/>
    <w:rsid w:val="005042B3"/>
    <w:rsid w:val="00504302"/>
    <w:rsid w:val="00504E26"/>
    <w:rsid w:val="00504F08"/>
    <w:rsid w:val="0050530A"/>
    <w:rsid w:val="00506078"/>
    <w:rsid w:val="005063B2"/>
    <w:rsid w:val="005063E9"/>
    <w:rsid w:val="00506B9B"/>
    <w:rsid w:val="00506F86"/>
    <w:rsid w:val="00507327"/>
    <w:rsid w:val="005074D5"/>
    <w:rsid w:val="0050769F"/>
    <w:rsid w:val="00507872"/>
    <w:rsid w:val="00507B60"/>
    <w:rsid w:val="00510E0F"/>
    <w:rsid w:val="00510E92"/>
    <w:rsid w:val="005111D4"/>
    <w:rsid w:val="00511C1E"/>
    <w:rsid w:val="005124BA"/>
    <w:rsid w:val="005125AB"/>
    <w:rsid w:val="005132EE"/>
    <w:rsid w:val="0051343C"/>
    <w:rsid w:val="0051368D"/>
    <w:rsid w:val="0051430E"/>
    <w:rsid w:val="0051451C"/>
    <w:rsid w:val="00514551"/>
    <w:rsid w:val="005146FF"/>
    <w:rsid w:val="00514C79"/>
    <w:rsid w:val="00514D71"/>
    <w:rsid w:val="00515090"/>
    <w:rsid w:val="005154F5"/>
    <w:rsid w:val="00515E78"/>
    <w:rsid w:val="00515EFD"/>
    <w:rsid w:val="0051649B"/>
    <w:rsid w:val="00516BF5"/>
    <w:rsid w:val="00516D56"/>
    <w:rsid w:val="005174A9"/>
    <w:rsid w:val="005201D1"/>
    <w:rsid w:val="0052090D"/>
    <w:rsid w:val="00520A91"/>
    <w:rsid w:val="00520F7A"/>
    <w:rsid w:val="005212AC"/>
    <w:rsid w:val="0052197A"/>
    <w:rsid w:val="00521B78"/>
    <w:rsid w:val="00521DB4"/>
    <w:rsid w:val="00522ACD"/>
    <w:rsid w:val="00522B0D"/>
    <w:rsid w:val="0052327D"/>
    <w:rsid w:val="0052427B"/>
    <w:rsid w:val="00524691"/>
    <w:rsid w:val="00524B24"/>
    <w:rsid w:val="0052515B"/>
    <w:rsid w:val="00525320"/>
    <w:rsid w:val="005264E8"/>
    <w:rsid w:val="005267F9"/>
    <w:rsid w:val="00526ED5"/>
    <w:rsid w:val="0052703B"/>
    <w:rsid w:val="005277AE"/>
    <w:rsid w:val="00527AA9"/>
    <w:rsid w:val="00527CFC"/>
    <w:rsid w:val="005303E6"/>
    <w:rsid w:val="005306D0"/>
    <w:rsid w:val="00531B63"/>
    <w:rsid w:val="00531D2F"/>
    <w:rsid w:val="0053284D"/>
    <w:rsid w:val="00532F5D"/>
    <w:rsid w:val="005331A5"/>
    <w:rsid w:val="00534025"/>
    <w:rsid w:val="00534372"/>
    <w:rsid w:val="00534622"/>
    <w:rsid w:val="00534EEF"/>
    <w:rsid w:val="00535771"/>
    <w:rsid w:val="00535B99"/>
    <w:rsid w:val="00536BB5"/>
    <w:rsid w:val="00536D9B"/>
    <w:rsid w:val="0053751A"/>
    <w:rsid w:val="00537A65"/>
    <w:rsid w:val="00537E00"/>
    <w:rsid w:val="005405E3"/>
    <w:rsid w:val="005405E8"/>
    <w:rsid w:val="0054078F"/>
    <w:rsid w:val="005411B3"/>
    <w:rsid w:val="00541AD6"/>
    <w:rsid w:val="00541AE9"/>
    <w:rsid w:val="005424A7"/>
    <w:rsid w:val="0054275E"/>
    <w:rsid w:val="00542BDD"/>
    <w:rsid w:val="00542EA2"/>
    <w:rsid w:val="005431DA"/>
    <w:rsid w:val="0054321B"/>
    <w:rsid w:val="00544CE9"/>
    <w:rsid w:val="00545256"/>
    <w:rsid w:val="00545538"/>
    <w:rsid w:val="0054558B"/>
    <w:rsid w:val="005455FF"/>
    <w:rsid w:val="0054581D"/>
    <w:rsid w:val="00545CC2"/>
    <w:rsid w:val="00546565"/>
    <w:rsid w:val="0054681E"/>
    <w:rsid w:val="00546915"/>
    <w:rsid w:val="005504AD"/>
    <w:rsid w:val="00551156"/>
    <w:rsid w:val="0055135B"/>
    <w:rsid w:val="00552231"/>
    <w:rsid w:val="005523B2"/>
    <w:rsid w:val="00553588"/>
    <w:rsid w:val="005540B7"/>
    <w:rsid w:val="005545FC"/>
    <w:rsid w:val="00554C2F"/>
    <w:rsid w:val="00554EE2"/>
    <w:rsid w:val="0055516A"/>
    <w:rsid w:val="005553AA"/>
    <w:rsid w:val="0055586B"/>
    <w:rsid w:val="005559FB"/>
    <w:rsid w:val="00555E14"/>
    <w:rsid w:val="005565F5"/>
    <w:rsid w:val="00556A24"/>
    <w:rsid w:val="00556B32"/>
    <w:rsid w:val="00556FE9"/>
    <w:rsid w:val="005571EA"/>
    <w:rsid w:val="0055741C"/>
    <w:rsid w:val="0055755C"/>
    <w:rsid w:val="00557964"/>
    <w:rsid w:val="00560481"/>
    <w:rsid w:val="00560D65"/>
    <w:rsid w:val="00561107"/>
    <w:rsid w:val="00561418"/>
    <w:rsid w:val="005615E7"/>
    <w:rsid w:val="00561A2D"/>
    <w:rsid w:val="005621C3"/>
    <w:rsid w:val="005622B8"/>
    <w:rsid w:val="00562DFF"/>
    <w:rsid w:val="00562E9C"/>
    <w:rsid w:val="005634DF"/>
    <w:rsid w:val="0056378E"/>
    <w:rsid w:val="00563A4D"/>
    <w:rsid w:val="00563CED"/>
    <w:rsid w:val="00564170"/>
    <w:rsid w:val="0056434C"/>
    <w:rsid w:val="00564550"/>
    <w:rsid w:val="00564F12"/>
    <w:rsid w:val="00565C68"/>
    <w:rsid w:val="005666A2"/>
    <w:rsid w:val="00567244"/>
    <w:rsid w:val="00567296"/>
    <w:rsid w:val="00567A0B"/>
    <w:rsid w:val="00567C08"/>
    <w:rsid w:val="00567C38"/>
    <w:rsid w:val="00567C85"/>
    <w:rsid w:val="00567E6D"/>
    <w:rsid w:val="00570343"/>
    <w:rsid w:val="005703B8"/>
    <w:rsid w:val="005716B4"/>
    <w:rsid w:val="00571850"/>
    <w:rsid w:val="00571C0E"/>
    <w:rsid w:val="00572249"/>
    <w:rsid w:val="00574008"/>
    <w:rsid w:val="00575ADA"/>
    <w:rsid w:val="00575DA8"/>
    <w:rsid w:val="0057656F"/>
    <w:rsid w:val="0057694E"/>
    <w:rsid w:val="0058002D"/>
    <w:rsid w:val="00580225"/>
    <w:rsid w:val="00580B46"/>
    <w:rsid w:val="00580B4D"/>
    <w:rsid w:val="00580C83"/>
    <w:rsid w:val="00581441"/>
    <w:rsid w:val="005814F3"/>
    <w:rsid w:val="0058204E"/>
    <w:rsid w:val="0058208B"/>
    <w:rsid w:val="005828B3"/>
    <w:rsid w:val="00584391"/>
    <w:rsid w:val="00584EC2"/>
    <w:rsid w:val="00585687"/>
    <w:rsid w:val="00585A08"/>
    <w:rsid w:val="00586663"/>
    <w:rsid w:val="00586A2D"/>
    <w:rsid w:val="00587059"/>
    <w:rsid w:val="00587176"/>
    <w:rsid w:val="0058733A"/>
    <w:rsid w:val="0058755D"/>
    <w:rsid w:val="00587A10"/>
    <w:rsid w:val="0059081B"/>
    <w:rsid w:val="00590A83"/>
    <w:rsid w:val="00591191"/>
    <w:rsid w:val="00591367"/>
    <w:rsid w:val="0059152A"/>
    <w:rsid w:val="00591D26"/>
    <w:rsid w:val="00592398"/>
    <w:rsid w:val="005924A0"/>
    <w:rsid w:val="005925C7"/>
    <w:rsid w:val="005926F0"/>
    <w:rsid w:val="005927CC"/>
    <w:rsid w:val="00592B96"/>
    <w:rsid w:val="00592EDA"/>
    <w:rsid w:val="005932E2"/>
    <w:rsid w:val="0059358C"/>
    <w:rsid w:val="00593734"/>
    <w:rsid w:val="005938CD"/>
    <w:rsid w:val="0059396D"/>
    <w:rsid w:val="005946C7"/>
    <w:rsid w:val="00594AC9"/>
    <w:rsid w:val="005951E1"/>
    <w:rsid w:val="00595586"/>
    <w:rsid w:val="0059614C"/>
    <w:rsid w:val="00596A95"/>
    <w:rsid w:val="00596B25"/>
    <w:rsid w:val="00596E80"/>
    <w:rsid w:val="00596EC7"/>
    <w:rsid w:val="00597655"/>
    <w:rsid w:val="00597A27"/>
    <w:rsid w:val="005A0318"/>
    <w:rsid w:val="005A084A"/>
    <w:rsid w:val="005A0B75"/>
    <w:rsid w:val="005A0D4A"/>
    <w:rsid w:val="005A1A1B"/>
    <w:rsid w:val="005A207A"/>
    <w:rsid w:val="005A2366"/>
    <w:rsid w:val="005A241E"/>
    <w:rsid w:val="005A359B"/>
    <w:rsid w:val="005A3659"/>
    <w:rsid w:val="005A3920"/>
    <w:rsid w:val="005A3A35"/>
    <w:rsid w:val="005A401E"/>
    <w:rsid w:val="005A5515"/>
    <w:rsid w:val="005A5595"/>
    <w:rsid w:val="005A6AF2"/>
    <w:rsid w:val="005A7240"/>
    <w:rsid w:val="005A7791"/>
    <w:rsid w:val="005A779E"/>
    <w:rsid w:val="005B0093"/>
    <w:rsid w:val="005B0A64"/>
    <w:rsid w:val="005B1247"/>
    <w:rsid w:val="005B1E70"/>
    <w:rsid w:val="005B2451"/>
    <w:rsid w:val="005B281E"/>
    <w:rsid w:val="005B2877"/>
    <w:rsid w:val="005B29AC"/>
    <w:rsid w:val="005B316A"/>
    <w:rsid w:val="005B343E"/>
    <w:rsid w:val="005B39D2"/>
    <w:rsid w:val="005B3D50"/>
    <w:rsid w:val="005B4104"/>
    <w:rsid w:val="005B425E"/>
    <w:rsid w:val="005B452F"/>
    <w:rsid w:val="005B47A0"/>
    <w:rsid w:val="005B4C72"/>
    <w:rsid w:val="005B4E75"/>
    <w:rsid w:val="005B568C"/>
    <w:rsid w:val="005B5B1C"/>
    <w:rsid w:val="005B6456"/>
    <w:rsid w:val="005B6F03"/>
    <w:rsid w:val="005B6F68"/>
    <w:rsid w:val="005B71B8"/>
    <w:rsid w:val="005B7D19"/>
    <w:rsid w:val="005B7F2F"/>
    <w:rsid w:val="005C0301"/>
    <w:rsid w:val="005C06F6"/>
    <w:rsid w:val="005C0B52"/>
    <w:rsid w:val="005C0C01"/>
    <w:rsid w:val="005C238C"/>
    <w:rsid w:val="005C39BC"/>
    <w:rsid w:val="005C4D1B"/>
    <w:rsid w:val="005C5122"/>
    <w:rsid w:val="005C5E66"/>
    <w:rsid w:val="005C611B"/>
    <w:rsid w:val="005C67A6"/>
    <w:rsid w:val="005C6B09"/>
    <w:rsid w:val="005C6DAA"/>
    <w:rsid w:val="005C7882"/>
    <w:rsid w:val="005C7CDB"/>
    <w:rsid w:val="005C7D6B"/>
    <w:rsid w:val="005C7DFA"/>
    <w:rsid w:val="005D0106"/>
    <w:rsid w:val="005D199C"/>
    <w:rsid w:val="005D21D8"/>
    <w:rsid w:val="005D2294"/>
    <w:rsid w:val="005D28B2"/>
    <w:rsid w:val="005D33A6"/>
    <w:rsid w:val="005D33DF"/>
    <w:rsid w:val="005D3647"/>
    <w:rsid w:val="005D419B"/>
    <w:rsid w:val="005D4958"/>
    <w:rsid w:val="005D4A0A"/>
    <w:rsid w:val="005D4C1C"/>
    <w:rsid w:val="005D5005"/>
    <w:rsid w:val="005D5597"/>
    <w:rsid w:val="005D5D7C"/>
    <w:rsid w:val="005D6832"/>
    <w:rsid w:val="005D6AC6"/>
    <w:rsid w:val="005D79C5"/>
    <w:rsid w:val="005D7D9A"/>
    <w:rsid w:val="005D7DF4"/>
    <w:rsid w:val="005D7F53"/>
    <w:rsid w:val="005E000D"/>
    <w:rsid w:val="005E03CB"/>
    <w:rsid w:val="005E05E1"/>
    <w:rsid w:val="005E0F19"/>
    <w:rsid w:val="005E115B"/>
    <w:rsid w:val="005E11E7"/>
    <w:rsid w:val="005E145C"/>
    <w:rsid w:val="005E15EC"/>
    <w:rsid w:val="005E1B42"/>
    <w:rsid w:val="005E218D"/>
    <w:rsid w:val="005E2228"/>
    <w:rsid w:val="005E2254"/>
    <w:rsid w:val="005E2389"/>
    <w:rsid w:val="005E252E"/>
    <w:rsid w:val="005E2FFD"/>
    <w:rsid w:val="005E36F8"/>
    <w:rsid w:val="005E3F75"/>
    <w:rsid w:val="005E4113"/>
    <w:rsid w:val="005E4D72"/>
    <w:rsid w:val="005E5243"/>
    <w:rsid w:val="005E5409"/>
    <w:rsid w:val="005E5A78"/>
    <w:rsid w:val="005E5E0F"/>
    <w:rsid w:val="005E64D5"/>
    <w:rsid w:val="005E6D42"/>
    <w:rsid w:val="005E730C"/>
    <w:rsid w:val="005E796A"/>
    <w:rsid w:val="005F0206"/>
    <w:rsid w:val="005F0220"/>
    <w:rsid w:val="005F0402"/>
    <w:rsid w:val="005F0411"/>
    <w:rsid w:val="005F08BC"/>
    <w:rsid w:val="005F0C9F"/>
    <w:rsid w:val="005F0FFC"/>
    <w:rsid w:val="005F14AB"/>
    <w:rsid w:val="005F168B"/>
    <w:rsid w:val="005F1AB9"/>
    <w:rsid w:val="005F1EF2"/>
    <w:rsid w:val="005F1FA5"/>
    <w:rsid w:val="005F2F34"/>
    <w:rsid w:val="005F3766"/>
    <w:rsid w:val="005F3C30"/>
    <w:rsid w:val="005F416D"/>
    <w:rsid w:val="005F4327"/>
    <w:rsid w:val="005F4602"/>
    <w:rsid w:val="005F4634"/>
    <w:rsid w:val="005F47AF"/>
    <w:rsid w:val="005F4BAB"/>
    <w:rsid w:val="005F4D82"/>
    <w:rsid w:val="005F5183"/>
    <w:rsid w:val="005F5227"/>
    <w:rsid w:val="005F5347"/>
    <w:rsid w:val="005F5888"/>
    <w:rsid w:val="005F59F3"/>
    <w:rsid w:val="005F6022"/>
    <w:rsid w:val="005F60F3"/>
    <w:rsid w:val="005F6BCD"/>
    <w:rsid w:val="005F6E79"/>
    <w:rsid w:val="005F7501"/>
    <w:rsid w:val="005F75AE"/>
    <w:rsid w:val="005F7630"/>
    <w:rsid w:val="00600344"/>
    <w:rsid w:val="00600A7D"/>
    <w:rsid w:val="00600C35"/>
    <w:rsid w:val="00600E44"/>
    <w:rsid w:val="00600EA2"/>
    <w:rsid w:val="00601167"/>
    <w:rsid w:val="006012FD"/>
    <w:rsid w:val="00602105"/>
    <w:rsid w:val="0060251A"/>
    <w:rsid w:val="006027A7"/>
    <w:rsid w:val="00603271"/>
    <w:rsid w:val="00603396"/>
    <w:rsid w:val="00603586"/>
    <w:rsid w:val="0060362C"/>
    <w:rsid w:val="0060457F"/>
    <w:rsid w:val="00604997"/>
    <w:rsid w:val="00604AC4"/>
    <w:rsid w:val="00604AFC"/>
    <w:rsid w:val="00604EEB"/>
    <w:rsid w:val="006073E6"/>
    <w:rsid w:val="00607979"/>
    <w:rsid w:val="00607C33"/>
    <w:rsid w:val="00610C1C"/>
    <w:rsid w:val="00610D29"/>
    <w:rsid w:val="00610EAB"/>
    <w:rsid w:val="006114D0"/>
    <w:rsid w:val="00611AF5"/>
    <w:rsid w:val="00611F0D"/>
    <w:rsid w:val="00612887"/>
    <w:rsid w:val="00612F4F"/>
    <w:rsid w:val="00613192"/>
    <w:rsid w:val="00614248"/>
    <w:rsid w:val="00614A9D"/>
    <w:rsid w:val="00614FCF"/>
    <w:rsid w:val="0061531E"/>
    <w:rsid w:val="006155CD"/>
    <w:rsid w:val="0061598D"/>
    <w:rsid w:val="00616C8C"/>
    <w:rsid w:val="00616E22"/>
    <w:rsid w:val="00617F8B"/>
    <w:rsid w:val="006202DC"/>
    <w:rsid w:val="0062038E"/>
    <w:rsid w:val="0062059E"/>
    <w:rsid w:val="0062138C"/>
    <w:rsid w:val="00621594"/>
    <w:rsid w:val="00621835"/>
    <w:rsid w:val="00621F26"/>
    <w:rsid w:val="0062229A"/>
    <w:rsid w:val="0062362D"/>
    <w:rsid w:val="00624D3A"/>
    <w:rsid w:val="00625006"/>
    <w:rsid w:val="006251FB"/>
    <w:rsid w:val="00625519"/>
    <w:rsid w:val="0062575C"/>
    <w:rsid w:val="006257DE"/>
    <w:rsid w:val="00625C69"/>
    <w:rsid w:val="00625D26"/>
    <w:rsid w:val="00625D80"/>
    <w:rsid w:val="0062619E"/>
    <w:rsid w:val="006267E3"/>
    <w:rsid w:val="00626B78"/>
    <w:rsid w:val="00626E59"/>
    <w:rsid w:val="00626F2C"/>
    <w:rsid w:val="00627A5A"/>
    <w:rsid w:val="00627DF0"/>
    <w:rsid w:val="006302F5"/>
    <w:rsid w:val="00630C93"/>
    <w:rsid w:val="006312D6"/>
    <w:rsid w:val="00631592"/>
    <w:rsid w:val="00631745"/>
    <w:rsid w:val="00631B73"/>
    <w:rsid w:val="00631F4D"/>
    <w:rsid w:val="00632968"/>
    <w:rsid w:val="00632CC3"/>
    <w:rsid w:val="0063339A"/>
    <w:rsid w:val="006339E3"/>
    <w:rsid w:val="00633E3D"/>
    <w:rsid w:val="006341E1"/>
    <w:rsid w:val="006342A0"/>
    <w:rsid w:val="00635681"/>
    <w:rsid w:val="00635F3D"/>
    <w:rsid w:val="00636101"/>
    <w:rsid w:val="0063610A"/>
    <w:rsid w:val="006368D7"/>
    <w:rsid w:val="00637211"/>
    <w:rsid w:val="00637A6F"/>
    <w:rsid w:val="00637AA6"/>
    <w:rsid w:val="006405E0"/>
    <w:rsid w:val="006406C4"/>
    <w:rsid w:val="00640D58"/>
    <w:rsid w:val="00641F94"/>
    <w:rsid w:val="006423EB"/>
    <w:rsid w:val="00642A2D"/>
    <w:rsid w:val="00642A56"/>
    <w:rsid w:val="00642EB1"/>
    <w:rsid w:val="00644028"/>
    <w:rsid w:val="00644050"/>
    <w:rsid w:val="00644342"/>
    <w:rsid w:val="00644662"/>
    <w:rsid w:val="006449A3"/>
    <w:rsid w:val="0064512C"/>
    <w:rsid w:val="00645D5F"/>
    <w:rsid w:val="00645F3E"/>
    <w:rsid w:val="006461D8"/>
    <w:rsid w:val="006464BC"/>
    <w:rsid w:val="00647114"/>
    <w:rsid w:val="006478CA"/>
    <w:rsid w:val="00647BD0"/>
    <w:rsid w:val="00647C28"/>
    <w:rsid w:val="00647F4B"/>
    <w:rsid w:val="00647FA5"/>
    <w:rsid w:val="0065086C"/>
    <w:rsid w:val="00650A39"/>
    <w:rsid w:val="00650AC5"/>
    <w:rsid w:val="00650DD8"/>
    <w:rsid w:val="00650DF8"/>
    <w:rsid w:val="0065107A"/>
    <w:rsid w:val="0065121F"/>
    <w:rsid w:val="006514E9"/>
    <w:rsid w:val="00651646"/>
    <w:rsid w:val="006520DF"/>
    <w:rsid w:val="0065241E"/>
    <w:rsid w:val="0065260C"/>
    <w:rsid w:val="006530E0"/>
    <w:rsid w:val="0065344A"/>
    <w:rsid w:val="00654CDE"/>
    <w:rsid w:val="00655528"/>
    <w:rsid w:val="00655950"/>
    <w:rsid w:val="00655985"/>
    <w:rsid w:val="00656534"/>
    <w:rsid w:val="006604C1"/>
    <w:rsid w:val="00660A9E"/>
    <w:rsid w:val="006613A8"/>
    <w:rsid w:val="006618A1"/>
    <w:rsid w:val="00661AF4"/>
    <w:rsid w:val="00662753"/>
    <w:rsid w:val="00662FDB"/>
    <w:rsid w:val="00663921"/>
    <w:rsid w:val="00663C9B"/>
    <w:rsid w:val="00664A7A"/>
    <w:rsid w:val="00664A8E"/>
    <w:rsid w:val="00664A9F"/>
    <w:rsid w:val="00664B36"/>
    <w:rsid w:val="00664C1A"/>
    <w:rsid w:val="00664D5B"/>
    <w:rsid w:val="00664EFB"/>
    <w:rsid w:val="006650AB"/>
    <w:rsid w:val="0066594D"/>
    <w:rsid w:val="00665CAC"/>
    <w:rsid w:val="00665D6F"/>
    <w:rsid w:val="00665EE1"/>
    <w:rsid w:val="0066630E"/>
    <w:rsid w:val="00667A29"/>
    <w:rsid w:val="00670024"/>
    <w:rsid w:val="00670132"/>
    <w:rsid w:val="006703FB"/>
    <w:rsid w:val="00670545"/>
    <w:rsid w:val="0067100E"/>
    <w:rsid w:val="00671660"/>
    <w:rsid w:val="00671842"/>
    <w:rsid w:val="00671AAC"/>
    <w:rsid w:val="00672351"/>
    <w:rsid w:val="006726DC"/>
    <w:rsid w:val="00672AC0"/>
    <w:rsid w:val="00672CD4"/>
    <w:rsid w:val="00673124"/>
    <w:rsid w:val="00673389"/>
    <w:rsid w:val="0067370E"/>
    <w:rsid w:val="006739D6"/>
    <w:rsid w:val="00673A44"/>
    <w:rsid w:val="00673CF0"/>
    <w:rsid w:val="006745A6"/>
    <w:rsid w:val="00674697"/>
    <w:rsid w:val="0067499E"/>
    <w:rsid w:val="0067518A"/>
    <w:rsid w:val="00676796"/>
    <w:rsid w:val="00676FBE"/>
    <w:rsid w:val="00677889"/>
    <w:rsid w:val="00680161"/>
    <w:rsid w:val="00680520"/>
    <w:rsid w:val="00680F5B"/>
    <w:rsid w:val="006828E7"/>
    <w:rsid w:val="00682B20"/>
    <w:rsid w:val="00683070"/>
    <w:rsid w:val="00683359"/>
    <w:rsid w:val="00683562"/>
    <w:rsid w:val="00683867"/>
    <w:rsid w:val="006839A0"/>
    <w:rsid w:val="0068401B"/>
    <w:rsid w:val="0068407B"/>
    <w:rsid w:val="006840BD"/>
    <w:rsid w:val="00684303"/>
    <w:rsid w:val="006845AA"/>
    <w:rsid w:val="006846F9"/>
    <w:rsid w:val="00684A39"/>
    <w:rsid w:val="00685FC2"/>
    <w:rsid w:val="00686155"/>
    <w:rsid w:val="00686A73"/>
    <w:rsid w:val="00686D8D"/>
    <w:rsid w:val="00687AB2"/>
    <w:rsid w:val="00687DD7"/>
    <w:rsid w:val="00690915"/>
    <w:rsid w:val="00690AC9"/>
    <w:rsid w:val="00690C0E"/>
    <w:rsid w:val="00691D57"/>
    <w:rsid w:val="00691E0B"/>
    <w:rsid w:val="00691F73"/>
    <w:rsid w:val="00692CB9"/>
    <w:rsid w:val="00692E19"/>
    <w:rsid w:val="00692EB5"/>
    <w:rsid w:val="006931E7"/>
    <w:rsid w:val="0069435C"/>
    <w:rsid w:val="00694456"/>
    <w:rsid w:val="0069529B"/>
    <w:rsid w:val="00695889"/>
    <w:rsid w:val="006964F1"/>
    <w:rsid w:val="006965BE"/>
    <w:rsid w:val="00696E25"/>
    <w:rsid w:val="006976BB"/>
    <w:rsid w:val="0069773B"/>
    <w:rsid w:val="00697BD2"/>
    <w:rsid w:val="006A032C"/>
    <w:rsid w:val="006A04D5"/>
    <w:rsid w:val="006A069E"/>
    <w:rsid w:val="006A074B"/>
    <w:rsid w:val="006A09A6"/>
    <w:rsid w:val="006A1B9B"/>
    <w:rsid w:val="006A1F1C"/>
    <w:rsid w:val="006A1F3F"/>
    <w:rsid w:val="006A24FF"/>
    <w:rsid w:val="006A289A"/>
    <w:rsid w:val="006A2E7D"/>
    <w:rsid w:val="006A36FA"/>
    <w:rsid w:val="006A381D"/>
    <w:rsid w:val="006A43B0"/>
    <w:rsid w:val="006A468E"/>
    <w:rsid w:val="006A4AEB"/>
    <w:rsid w:val="006A501E"/>
    <w:rsid w:val="006A54B3"/>
    <w:rsid w:val="006A5C59"/>
    <w:rsid w:val="006A61F0"/>
    <w:rsid w:val="006A6EDE"/>
    <w:rsid w:val="006A7146"/>
    <w:rsid w:val="006A752F"/>
    <w:rsid w:val="006A7793"/>
    <w:rsid w:val="006A7882"/>
    <w:rsid w:val="006A7B13"/>
    <w:rsid w:val="006B0D1A"/>
    <w:rsid w:val="006B166D"/>
    <w:rsid w:val="006B17B3"/>
    <w:rsid w:val="006B1832"/>
    <w:rsid w:val="006B22BD"/>
    <w:rsid w:val="006B2A00"/>
    <w:rsid w:val="006B3585"/>
    <w:rsid w:val="006B3847"/>
    <w:rsid w:val="006B3C6F"/>
    <w:rsid w:val="006B4712"/>
    <w:rsid w:val="006B4CD6"/>
    <w:rsid w:val="006B596F"/>
    <w:rsid w:val="006B63C7"/>
    <w:rsid w:val="006B698B"/>
    <w:rsid w:val="006B6EAB"/>
    <w:rsid w:val="006B719A"/>
    <w:rsid w:val="006B74D1"/>
    <w:rsid w:val="006B79F2"/>
    <w:rsid w:val="006B7C32"/>
    <w:rsid w:val="006B7C72"/>
    <w:rsid w:val="006C0428"/>
    <w:rsid w:val="006C05A2"/>
    <w:rsid w:val="006C128A"/>
    <w:rsid w:val="006C13EB"/>
    <w:rsid w:val="006C1D4A"/>
    <w:rsid w:val="006C247B"/>
    <w:rsid w:val="006C2759"/>
    <w:rsid w:val="006C2BCF"/>
    <w:rsid w:val="006C2CDE"/>
    <w:rsid w:val="006C3502"/>
    <w:rsid w:val="006C3647"/>
    <w:rsid w:val="006C36CB"/>
    <w:rsid w:val="006C3AA6"/>
    <w:rsid w:val="006C3DD2"/>
    <w:rsid w:val="006C45D3"/>
    <w:rsid w:val="006C4C91"/>
    <w:rsid w:val="006C4F0E"/>
    <w:rsid w:val="006C5011"/>
    <w:rsid w:val="006C50D2"/>
    <w:rsid w:val="006C53CB"/>
    <w:rsid w:val="006C5ADC"/>
    <w:rsid w:val="006C5BC3"/>
    <w:rsid w:val="006C6590"/>
    <w:rsid w:val="006C7562"/>
    <w:rsid w:val="006C765C"/>
    <w:rsid w:val="006C77AB"/>
    <w:rsid w:val="006C78E7"/>
    <w:rsid w:val="006C7ADA"/>
    <w:rsid w:val="006C7EC1"/>
    <w:rsid w:val="006D181A"/>
    <w:rsid w:val="006D2807"/>
    <w:rsid w:val="006D29B5"/>
    <w:rsid w:val="006D30A8"/>
    <w:rsid w:val="006D3412"/>
    <w:rsid w:val="006D3B94"/>
    <w:rsid w:val="006D51FB"/>
    <w:rsid w:val="006D5407"/>
    <w:rsid w:val="006D5C34"/>
    <w:rsid w:val="006D5C8C"/>
    <w:rsid w:val="006D65FA"/>
    <w:rsid w:val="006D661C"/>
    <w:rsid w:val="006D668A"/>
    <w:rsid w:val="006D7033"/>
    <w:rsid w:val="006D7449"/>
    <w:rsid w:val="006D7BF8"/>
    <w:rsid w:val="006E0A42"/>
    <w:rsid w:val="006E0B05"/>
    <w:rsid w:val="006E1A7E"/>
    <w:rsid w:val="006E1BA3"/>
    <w:rsid w:val="006E2835"/>
    <w:rsid w:val="006E2B08"/>
    <w:rsid w:val="006E2CD5"/>
    <w:rsid w:val="006E386E"/>
    <w:rsid w:val="006E3972"/>
    <w:rsid w:val="006E46C9"/>
    <w:rsid w:val="006E4CF7"/>
    <w:rsid w:val="006E4E3C"/>
    <w:rsid w:val="006E5025"/>
    <w:rsid w:val="006E5377"/>
    <w:rsid w:val="006E5C85"/>
    <w:rsid w:val="006E5CB2"/>
    <w:rsid w:val="006E6099"/>
    <w:rsid w:val="006E6182"/>
    <w:rsid w:val="006E6219"/>
    <w:rsid w:val="006E65C3"/>
    <w:rsid w:val="006E7325"/>
    <w:rsid w:val="006E7339"/>
    <w:rsid w:val="006E7611"/>
    <w:rsid w:val="006E7B2C"/>
    <w:rsid w:val="006F02F9"/>
    <w:rsid w:val="006F06AB"/>
    <w:rsid w:val="006F0A7E"/>
    <w:rsid w:val="006F1155"/>
    <w:rsid w:val="006F117E"/>
    <w:rsid w:val="006F1233"/>
    <w:rsid w:val="006F129C"/>
    <w:rsid w:val="006F1308"/>
    <w:rsid w:val="006F1399"/>
    <w:rsid w:val="006F1CD6"/>
    <w:rsid w:val="006F20E5"/>
    <w:rsid w:val="006F213B"/>
    <w:rsid w:val="006F258E"/>
    <w:rsid w:val="006F2746"/>
    <w:rsid w:val="006F2B8E"/>
    <w:rsid w:val="006F3499"/>
    <w:rsid w:val="006F3CED"/>
    <w:rsid w:val="006F3DE8"/>
    <w:rsid w:val="006F3F57"/>
    <w:rsid w:val="006F3FCD"/>
    <w:rsid w:val="006F473E"/>
    <w:rsid w:val="006F4966"/>
    <w:rsid w:val="006F4DF6"/>
    <w:rsid w:val="006F4F4E"/>
    <w:rsid w:val="006F5010"/>
    <w:rsid w:val="006F58C8"/>
    <w:rsid w:val="006F6000"/>
    <w:rsid w:val="006F6B4C"/>
    <w:rsid w:val="006F6EEB"/>
    <w:rsid w:val="006F79D0"/>
    <w:rsid w:val="006F7D13"/>
    <w:rsid w:val="006F7E59"/>
    <w:rsid w:val="006F7FB7"/>
    <w:rsid w:val="006F7FEE"/>
    <w:rsid w:val="00700044"/>
    <w:rsid w:val="00700109"/>
    <w:rsid w:val="007005F4"/>
    <w:rsid w:val="007007A4"/>
    <w:rsid w:val="00701098"/>
    <w:rsid w:val="00701E96"/>
    <w:rsid w:val="0070216E"/>
    <w:rsid w:val="00702602"/>
    <w:rsid w:val="0070288A"/>
    <w:rsid w:val="007029B1"/>
    <w:rsid w:val="00703E4D"/>
    <w:rsid w:val="00705003"/>
    <w:rsid w:val="00705253"/>
    <w:rsid w:val="00705472"/>
    <w:rsid w:val="00705EB2"/>
    <w:rsid w:val="00706420"/>
    <w:rsid w:val="00706C9A"/>
    <w:rsid w:val="00707077"/>
    <w:rsid w:val="0070752A"/>
    <w:rsid w:val="007079CE"/>
    <w:rsid w:val="007101FE"/>
    <w:rsid w:val="007103E0"/>
    <w:rsid w:val="007111E3"/>
    <w:rsid w:val="00711949"/>
    <w:rsid w:val="007123C2"/>
    <w:rsid w:val="007123CA"/>
    <w:rsid w:val="007124E2"/>
    <w:rsid w:val="00712CDB"/>
    <w:rsid w:val="007132E4"/>
    <w:rsid w:val="00713839"/>
    <w:rsid w:val="00713A28"/>
    <w:rsid w:val="00713BE6"/>
    <w:rsid w:val="00713C4F"/>
    <w:rsid w:val="00715515"/>
    <w:rsid w:val="007155F6"/>
    <w:rsid w:val="00715788"/>
    <w:rsid w:val="00715BD0"/>
    <w:rsid w:val="00715D26"/>
    <w:rsid w:val="00715E3D"/>
    <w:rsid w:val="007173BF"/>
    <w:rsid w:val="00720085"/>
    <w:rsid w:val="0072040A"/>
    <w:rsid w:val="00720BF2"/>
    <w:rsid w:val="00720F4C"/>
    <w:rsid w:val="007211E0"/>
    <w:rsid w:val="00721801"/>
    <w:rsid w:val="00721E7F"/>
    <w:rsid w:val="00722153"/>
    <w:rsid w:val="00722968"/>
    <w:rsid w:val="00723AED"/>
    <w:rsid w:val="00724496"/>
    <w:rsid w:val="00724BBC"/>
    <w:rsid w:val="007258AC"/>
    <w:rsid w:val="00726287"/>
    <w:rsid w:val="00726A7C"/>
    <w:rsid w:val="00726A95"/>
    <w:rsid w:val="00726CC8"/>
    <w:rsid w:val="00726D0F"/>
    <w:rsid w:val="007275A8"/>
    <w:rsid w:val="0072767D"/>
    <w:rsid w:val="007303CC"/>
    <w:rsid w:val="007304BF"/>
    <w:rsid w:val="007307FE"/>
    <w:rsid w:val="00730957"/>
    <w:rsid w:val="00730DFE"/>
    <w:rsid w:val="00731A37"/>
    <w:rsid w:val="00731B72"/>
    <w:rsid w:val="00731EA9"/>
    <w:rsid w:val="00732948"/>
    <w:rsid w:val="00733213"/>
    <w:rsid w:val="00733316"/>
    <w:rsid w:val="0073367D"/>
    <w:rsid w:val="0073375D"/>
    <w:rsid w:val="00734204"/>
    <w:rsid w:val="007342A8"/>
    <w:rsid w:val="0073442B"/>
    <w:rsid w:val="0073447B"/>
    <w:rsid w:val="007344E6"/>
    <w:rsid w:val="00734719"/>
    <w:rsid w:val="0073476F"/>
    <w:rsid w:val="00734B5C"/>
    <w:rsid w:val="007357E0"/>
    <w:rsid w:val="00735F7B"/>
    <w:rsid w:val="00736A2B"/>
    <w:rsid w:val="00736C6E"/>
    <w:rsid w:val="00737280"/>
    <w:rsid w:val="00737ACE"/>
    <w:rsid w:val="00737BB2"/>
    <w:rsid w:val="00737CC1"/>
    <w:rsid w:val="00740563"/>
    <w:rsid w:val="00740F1D"/>
    <w:rsid w:val="00741139"/>
    <w:rsid w:val="007415E8"/>
    <w:rsid w:val="00741716"/>
    <w:rsid w:val="007417F3"/>
    <w:rsid w:val="00741F14"/>
    <w:rsid w:val="00741F8C"/>
    <w:rsid w:val="007425FE"/>
    <w:rsid w:val="00742BD0"/>
    <w:rsid w:val="00743357"/>
    <w:rsid w:val="00743D74"/>
    <w:rsid w:val="007442A4"/>
    <w:rsid w:val="0074475E"/>
    <w:rsid w:val="00744977"/>
    <w:rsid w:val="00744E8F"/>
    <w:rsid w:val="00746172"/>
    <w:rsid w:val="00746EA3"/>
    <w:rsid w:val="00747BEB"/>
    <w:rsid w:val="00747CA9"/>
    <w:rsid w:val="0075044A"/>
    <w:rsid w:val="00750ACB"/>
    <w:rsid w:val="0075129E"/>
    <w:rsid w:val="007516E9"/>
    <w:rsid w:val="00751ABD"/>
    <w:rsid w:val="00751DCA"/>
    <w:rsid w:val="00751F94"/>
    <w:rsid w:val="00752506"/>
    <w:rsid w:val="0075291D"/>
    <w:rsid w:val="00753100"/>
    <w:rsid w:val="00753AA0"/>
    <w:rsid w:val="00753FB0"/>
    <w:rsid w:val="00754304"/>
    <w:rsid w:val="0075573F"/>
    <w:rsid w:val="00755A9F"/>
    <w:rsid w:val="00755EA9"/>
    <w:rsid w:val="00755F1A"/>
    <w:rsid w:val="00755F40"/>
    <w:rsid w:val="00756784"/>
    <w:rsid w:val="00756B5B"/>
    <w:rsid w:val="0075759B"/>
    <w:rsid w:val="00757782"/>
    <w:rsid w:val="00757EA9"/>
    <w:rsid w:val="0076069B"/>
    <w:rsid w:val="007608C3"/>
    <w:rsid w:val="00760A3B"/>
    <w:rsid w:val="0076132F"/>
    <w:rsid w:val="0076148B"/>
    <w:rsid w:val="00761A65"/>
    <w:rsid w:val="00761CC9"/>
    <w:rsid w:val="00762213"/>
    <w:rsid w:val="00762232"/>
    <w:rsid w:val="0076266C"/>
    <w:rsid w:val="00762D67"/>
    <w:rsid w:val="007640EC"/>
    <w:rsid w:val="007647B4"/>
    <w:rsid w:val="007651F0"/>
    <w:rsid w:val="0076530A"/>
    <w:rsid w:val="007654EC"/>
    <w:rsid w:val="00765A3E"/>
    <w:rsid w:val="00765CE9"/>
    <w:rsid w:val="007662A8"/>
    <w:rsid w:val="00766971"/>
    <w:rsid w:val="00766D42"/>
    <w:rsid w:val="00766F3C"/>
    <w:rsid w:val="00767351"/>
    <w:rsid w:val="0076784F"/>
    <w:rsid w:val="00770770"/>
    <w:rsid w:val="00770815"/>
    <w:rsid w:val="00770899"/>
    <w:rsid w:val="007708A0"/>
    <w:rsid w:val="00770F98"/>
    <w:rsid w:val="007718C5"/>
    <w:rsid w:val="00771F41"/>
    <w:rsid w:val="0077258B"/>
    <w:rsid w:val="00772A9B"/>
    <w:rsid w:val="00772ADB"/>
    <w:rsid w:val="00772EB7"/>
    <w:rsid w:val="00773510"/>
    <w:rsid w:val="00774DAC"/>
    <w:rsid w:val="007764EC"/>
    <w:rsid w:val="00776CA5"/>
    <w:rsid w:val="0077727A"/>
    <w:rsid w:val="0077774C"/>
    <w:rsid w:val="00777CEB"/>
    <w:rsid w:val="00777EEF"/>
    <w:rsid w:val="0078025C"/>
    <w:rsid w:val="0078202F"/>
    <w:rsid w:val="007829B1"/>
    <w:rsid w:val="00782E26"/>
    <w:rsid w:val="0078324D"/>
    <w:rsid w:val="00783274"/>
    <w:rsid w:val="0078344C"/>
    <w:rsid w:val="00783AEE"/>
    <w:rsid w:val="007842C0"/>
    <w:rsid w:val="0078461C"/>
    <w:rsid w:val="00785EF0"/>
    <w:rsid w:val="00785FAD"/>
    <w:rsid w:val="00786E8E"/>
    <w:rsid w:val="00786EF2"/>
    <w:rsid w:val="00787128"/>
    <w:rsid w:val="007877E3"/>
    <w:rsid w:val="00787A44"/>
    <w:rsid w:val="00787F1B"/>
    <w:rsid w:val="0079018E"/>
    <w:rsid w:val="00790481"/>
    <w:rsid w:val="00790B88"/>
    <w:rsid w:val="00790EB3"/>
    <w:rsid w:val="0079154C"/>
    <w:rsid w:val="007917EC"/>
    <w:rsid w:val="00791D69"/>
    <w:rsid w:val="00792463"/>
    <w:rsid w:val="00792925"/>
    <w:rsid w:val="00792E7E"/>
    <w:rsid w:val="007934FD"/>
    <w:rsid w:val="0079358A"/>
    <w:rsid w:val="00793D7B"/>
    <w:rsid w:val="00793EF9"/>
    <w:rsid w:val="00793FE8"/>
    <w:rsid w:val="00794ACA"/>
    <w:rsid w:val="00794CAF"/>
    <w:rsid w:val="00795270"/>
    <w:rsid w:val="00795A85"/>
    <w:rsid w:val="00795B5C"/>
    <w:rsid w:val="0079628E"/>
    <w:rsid w:val="007966C4"/>
    <w:rsid w:val="007967C5"/>
    <w:rsid w:val="007968D5"/>
    <w:rsid w:val="00796B3C"/>
    <w:rsid w:val="00796DFD"/>
    <w:rsid w:val="00797303"/>
    <w:rsid w:val="0079747F"/>
    <w:rsid w:val="00797576"/>
    <w:rsid w:val="00797EBD"/>
    <w:rsid w:val="00797F62"/>
    <w:rsid w:val="007A08DE"/>
    <w:rsid w:val="007A0C81"/>
    <w:rsid w:val="007A0D3E"/>
    <w:rsid w:val="007A13D9"/>
    <w:rsid w:val="007A1913"/>
    <w:rsid w:val="007A1D3C"/>
    <w:rsid w:val="007A1DCD"/>
    <w:rsid w:val="007A217A"/>
    <w:rsid w:val="007A21EE"/>
    <w:rsid w:val="007A29ED"/>
    <w:rsid w:val="007A2D6A"/>
    <w:rsid w:val="007A31F5"/>
    <w:rsid w:val="007A3BE2"/>
    <w:rsid w:val="007A42CD"/>
    <w:rsid w:val="007A447B"/>
    <w:rsid w:val="007A489A"/>
    <w:rsid w:val="007A4C20"/>
    <w:rsid w:val="007A4CF2"/>
    <w:rsid w:val="007A5B01"/>
    <w:rsid w:val="007A5F54"/>
    <w:rsid w:val="007A667A"/>
    <w:rsid w:val="007A6CC3"/>
    <w:rsid w:val="007A6D49"/>
    <w:rsid w:val="007A6F8C"/>
    <w:rsid w:val="007A77CC"/>
    <w:rsid w:val="007B0142"/>
    <w:rsid w:val="007B0E67"/>
    <w:rsid w:val="007B1134"/>
    <w:rsid w:val="007B1684"/>
    <w:rsid w:val="007B17E9"/>
    <w:rsid w:val="007B188A"/>
    <w:rsid w:val="007B25E7"/>
    <w:rsid w:val="007B27BC"/>
    <w:rsid w:val="007B2B88"/>
    <w:rsid w:val="007B329B"/>
    <w:rsid w:val="007B355F"/>
    <w:rsid w:val="007B393F"/>
    <w:rsid w:val="007B42EF"/>
    <w:rsid w:val="007B47C7"/>
    <w:rsid w:val="007B4B7E"/>
    <w:rsid w:val="007B5360"/>
    <w:rsid w:val="007B53FD"/>
    <w:rsid w:val="007B5D4A"/>
    <w:rsid w:val="007B7369"/>
    <w:rsid w:val="007B756B"/>
    <w:rsid w:val="007B7607"/>
    <w:rsid w:val="007C0B9F"/>
    <w:rsid w:val="007C1688"/>
    <w:rsid w:val="007C1DC6"/>
    <w:rsid w:val="007C2151"/>
    <w:rsid w:val="007C2844"/>
    <w:rsid w:val="007C29C4"/>
    <w:rsid w:val="007C29E7"/>
    <w:rsid w:val="007C31DD"/>
    <w:rsid w:val="007C3389"/>
    <w:rsid w:val="007C381C"/>
    <w:rsid w:val="007C39B1"/>
    <w:rsid w:val="007C3E98"/>
    <w:rsid w:val="007C40B2"/>
    <w:rsid w:val="007C47B8"/>
    <w:rsid w:val="007C4925"/>
    <w:rsid w:val="007C58EB"/>
    <w:rsid w:val="007C60BC"/>
    <w:rsid w:val="007C62D6"/>
    <w:rsid w:val="007C63E5"/>
    <w:rsid w:val="007C6BA1"/>
    <w:rsid w:val="007C7899"/>
    <w:rsid w:val="007D04E8"/>
    <w:rsid w:val="007D06AC"/>
    <w:rsid w:val="007D082A"/>
    <w:rsid w:val="007D0869"/>
    <w:rsid w:val="007D09BF"/>
    <w:rsid w:val="007D0A64"/>
    <w:rsid w:val="007D0BD4"/>
    <w:rsid w:val="007D0F86"/>
    <w:rsid w:val="007D152D"/>
    <w:rsid w:val="007D23F0"/>
    <w:rsid w:val="007D2D9E"/>
    <w:rsid w:val="007D2DEF"/>
    <w:rsid w:val="007D3314"/>
    <w:rsid w:val="007D358A"/>
    <w:rsid w:val="007D393C"/>
    <w:rsid w:val="007D3C5A"/>
    <w:rsid w:val="007D4832"/>
    <w:rsid w:val="007D4CFB"/>
    <w:rsid w:val="007D4D75"/>
    <w:rsid w:val="007D4FD8"/>
    <w:rsid w:val="007D4FE4"/>
    <w:rsid w:val="007D518B"/>
    <w:rsid w:val="007D5973"/>
    <w:rsid w:val="007D5F45"/>
    <w:rsid w:val="007D687A"/>
    <w:rsid w:val="007D69B0"/>
    <w:rsid w:val="007D6F26"/>
    <w:rsid w:val="007D77D8"/>
    <w:rsid w:val="007E00D6"/>
    <w:rsid w:val="007E092E"/>
    <w:rsid w:val="007E115E"/>
    <w:rsid w:val="007E1876"/>
    <w:rsid w:val="007E1877"/>
    <w:rsid w:val="007E1A6E"/>
    <w:rsid w:val="007E26A8"/>
    <w:rsid w:val="007E2A12"/>
    <w:rsid w:val="007E2DBE"/>
    <w:rsid w:val="007E3120"/>
    <w:rsid w:val="007E34E4"/>
    <w:rsid w:val="007E3955"/>
    <w:rsid w:val="007E3ADD"/>
    <w:rsid w:val="007E3B2E"/>
    <w:rsid w:val="007E415E"/>
    <w:rsid w:val="007E4871"/>
    <w:rsid w:val="007E4948"/>
    <w:rsid w:val="007E4A30"/>
    <w:rsid w:val="007E5099"/>
    <w:rsid w:val="007E5891"/>
    <w:rsid w:val="007E5A75"/>
    <w:rsid w:val="007E5EF0"/>
    <w:rsid w:val="007E6CB3"/>
    <w:rsid w:val="007E6E54"/>
    <w:rsid w:val="007E75D6"/>
    <w:rsid w:val="007E7E89"/>
    <w:rsid w:val="007F03D0"/>
    <w:rsid w:val="007F090B"/>
    <w:rsid w:val="007F1658"/>
    <w:rsid w:val="007F1B12"/>
    <w:rsid w:val="007F216F"/>
    <w:rsid w:val="007F280D"/>
    <w:rsid w:val="007F3266"/>
    <w:rsid w:val="007F3818"/>
    <w:rsid w:val="007F41AF"/>
    <w:rsid w:val="007F4AB2"/>
    <w:rsid w:val="007F4F96"/>
    <w:rsid w:val="007F55BC"/>
    <w:rsid w:val="007F692C"/>
    <w:rsid w:val="007F6E8D"/>
    <w:rsid w:val="00800645"/>
    <w:rsid w:val="00800AE9"/>
    <w:rsid w:val="00800B45"/>
    <w:rsid w:val="00800D86"/>
    <w:rsid w:val="00800FD8"/>
    <w:rsid w:val="00801016"/>
    <w:rsid w:val="008010BB"/>
    <w:rsid w:val="0080128B"/>
    <w:rsid w:val="008017A3"/>
    <w:rsid w:val="00802C39"/>
    <w:rsid w:val="00802D21"/>
    <w:rsid w:val="00804F07"/>
    <w:rsid w:val="00805450"/>
    <w:rsid w:val="00805562"/>
    <w:rsid w:val="008063F6"/>
    <w:rsid w:val="00807358"/>
    <w:rsid w:val="00807433"/>
    <w:rsid w:val="00807A2F"/>
    <w:rsid w:val="00807C44"/>
    <w:rsid w:val="008100D5"/>
    <w:rsid w:val="00810669"/>
    <w:rsid w:val="008111E4"/>
    <w:rsid w:val="0081132B"/>
    <w:rsid w:val="00812678"/>
    <w:rsid w:val="00812847"/>
    <w:rsid w:val="00813AEE"/>
    <w:rsid w:val="0081424F"/>
    <w:rsid w:val="0081437C"/>
    <w:rsid w:val="00814C6D"/>
    <w:rsid w:val="00814CD9"/>
    <w:rsid w:val="008160CF"/>
    <w:rsid w:val="008166CB"/>
    <w:rsid w:val="008168C8"/>
    <w:rsid w:val="008173FA"/>
    <w:rsid w:val="00820183"/>
    <w:rsid w:val="00821571"/>
    <w:rsid w:val="008221E5"/>
    <w:rsid w:val="0082234C"/>
    <w:rsid w:val="00822818"/>
    <w:rsid w:val="00822EA3"/>
    <w:rsid w:val="00825127"/>
    <w:rsid w:val="008255DF"/>
    <w:rsid w:val="00826243"/>
    <w:rsid w:val="00826296"/>
    <w:rsid w:val="00826325"/>
    <w:rsid w:val="00826C5B"/>
    <w:rsid w:val="00826DB7"/>
    <w:rsid w:val="00827B3D"/>
    <w:rsid w:val="00827FCA"/>
    <w:rsid w:val="00830AC6"/>
    <w:rsid w:val="00830AC9"/>
    <w:rsid w:val="00830EC7"/>
    <w:rsid w:val="008314B8"/>
    <w:rsid w:val="00831D14"/>
    <w:rsid w:val="00832A31"/>
    <w:rsid w:val="00832ADF"/>
    <w:rsid w:val="00832F1D"/>
    <w:rsid w:val="008336FF"/>
    <w:rsid w:val="00833978"/>
    <w:rsid w:val="00833E1A"/>
    <w:rsid w:val="00833FE9"/>
    <w:rsid w:val="00834FEC"/>
    <w:rsid w:val="008351E5"/>
    <w:rsid w:val="00836195"/>
    <w:rsid w:val="008364C4"/>
    <w:rsid w:val="00836E2F"/>
    <w:rsid w:val="0083787B"/>
    <w:rsid w:val="00837AEF"/>
    <w:rsid w:val="00837B68"/>
    <w:rsid w:val="00837F9D"/>
    <w:rsid w:val="008405B5"/>
    <w:rsid w:val="008405CE"/>
    <w:rsid w:val="0084069D"/>
    <w:rsid w:val="00840E8A"/>
    <w:rsid w:val="00841071"/>
    <w:rsid w:val="00841E13"/>
    <w:rsid w:val="00843BEE"/>
    <w:rsid w:val="00844865"/>
    <w:rsid w:val="00844944"/>
    <w:rsid w:val="00844985"/>
    <w:rsid w:val="00844DAF"/>
    <w:rsid w:val="00844FDE"/>
    <w:rsid w:val="0084547C"/>
    <w:rsid w:val="00845BC0"/>
    <w:rsid w:val="008462ED"/>
    <w:rsid w:val="00850111"/>
    <w:rsid w:val="008501B9"/>
    <w:rsid w:val="00850A20"/>
    <w:rsid w:val="00851D6A"/>
    <w:rsid w:val="00852C29"/>
    <w:rsid w:val="00852F46"/>
    <w:rsid w:val="00853A17"/>
    <w:rsid w:val="00853EC7"/>
    <w:rsid w:val="008553EC"/>
    <w:rsid w:val="00855A81"/>
    <w:rsid w:val="00855FA0"/>
    <w:rsid w:val="0085609E"/>
    <w:rsid w:val="008561B3"/>
    <w:rsid w:val="008563AC"/>
    <w:rsid w:val="008566B5"/>
    <w:rsid w:val="0085726C"/>
    <w:rsid w:val="008573EC"/>
    <w:rsid w:val="00857505"/>
    <w:rsid w:val="0086059C"/>
    <w:rsid w:val="00860A5E"/>
    <w:rsid w:val="00860B4C"/>
    <w:rsid w:val="00860D51"/>
    <w:rsid w:val="00861496"/>
    <w:rsid w:val="008616F9"/>
    <w:rsid w:val="00862700"/>
    <w:rsid w:val="00862F20"/>
    <w:rsid w:val="00863111"/>
    <w:rsid w:val="008631CF"/>
    <w:rsid w:val="00863263"/>
    <w:rsid w:val="008636D5"/>
    <w:rsid w:val="00863737"/>
    <w:rsid w:val="00863AC0"/>
    <w:rsid w:val="00863B9C"/>
    <w:rsid w:val="00863BCA"/>
    <w:rsid w:val="00863DD2"/>
    <w:rsid w:val="00863FD0"/>
    <w:rsid w:val="008642D3"/>
    <w:rsid w:val="00864E09"/>
    <w:rsid w:val="008652B3"/>
    <w:rsid w:val="008655A0"/>
    <w:rsid w:val="008655E3"/>
    <w:rsid w:val="00865C80"/>
    <w:rsid w:val="00865F3C"/>
    <w:rsid w:val="00866452"/>
    <w:rsid w:val="00866BC8"/>
    <w:rsid w:val="00866FE3"/>
    <w:rsid w:val="008676E0"/>
    <w:rsid w:val="008679A0"/>
    <w:rsid w:val="00870968"/>
    <w:rsid w:val="00870D13"/>
    <w:rsid w:val="00870D35"/>
    <w:rsid w:val="008717E0"/>
    <w:rsid w:val="0087212A"/>
    <w:rsid w:val="00872CD0"/>
    <w:rsid w:val="00872D85"/>
    <w:rsid w:val="00872F97"/>
    <w:rsid w:val="00873A19"/>
    <w:rsid w:val="00873AFE"/>
    <w:rsid w:val="00873D06"/>
    <w:rsid w:val="00874039"/>
    <w:rsid w:val="00874386"/>
    <w:rsid w:val="00874421"/>
    <w:rsid w:val="008744CA"/>
    <w:rsid w:val="00875005"/>
    <w:rsid w:val="00875021"/>
    <w:rsid w:val="008750B7"/>
    <w:rsid w:val="00875773"/>
    <w:rsid w:val="00875792"/>
    <w:rsid w:val="00875F29"/>
    <w:rsid w:val="00876258"/>
    <w:rsid w:val="00876793"/>
    <w:rsid w:val="00876CB9"/>
    <w:rsid w:val="0087717E"/>
    <w:rsid w:val="008773E9"/>
    <w:rsid w:val="00877864"/>
    <w:rsid w:val="00877E7C"/>
    <w:rsid w:val="00877EDB"/>
    <w:rsid w:val="008804D7"/>
    <w:rsid w:val="00880F04"/>
    <w:rsid w:val="00881B6B"/>
    <w:rsid w:val="00881DB9"/>
    <w:rsid w:val="008824DC"/>
    <w:rsid w:val="008828FF"/>
    <w:rsid w:val="00882CAC"/>
    <w:rsid w:val="0088363F"/>
    <w:rsid w:val="0088403C"/>
    <w:rsid w:val="008847D7"/>
    <w:rsid w:val="008847DB"/>
    <w:rsid w:val="0088488B"/>
    <w:rsid w:val="00885B60"/>
    <w:rsid w:val="00885BA1"/>
    <w:rsid w:val="00885BA7"/>
    <w:rsid w:val="0088671E"/>
    <w:rsid w:val="0088690B"/>
    <w:rsid w:val="00886B77"/>
    <w:rsid w:val="00887365"/>
    <w:rsid w:val="00887786"/>
    <w:rsid w:val="00887A23"/>
    <w:rsid w:val="008903CC"/>
    <w:rsid w:val="008905B6"/>
    <w:rsid w:val="00891F18"/>
    <w:rsid w:val="008920EC"/>
    <w:rsid w:val="00892303"/>
    <w:rsid w:val="00892762"/>
    <w:rsid w:val="0089296F"/>
    <w:rsid w:val="00892C7F"/>
    <w:rsid w:val="0089328E"/>
    <w:rsid w:val="008934B8"/>
    <w:rsid w:val="008935C2"/>
    <w:rsid w:val="00893718"/>
    <w:rsid w:val="008937B8"/>
    <w:rsid w:val="00893EE1"/>
    <w:rsid w:val="00894C5E"/>
    <w:rsid w:val="00894D3C"/>
    <w:rsid w:val="00894E18"/>
    <w:rsid w:val="00895A1B"/>
    <w:rsid w:val="00895BEB"/>
    <w:rsid w:val="00896133"/>
    <w:rsid w:val="008963B4"/>
    <w:rsid w:val="00896AA2"/>
    <w:rsid w:val="00896C1E"/>
    <w:rsid w:val="00897167"/>
    <w:rsid w:val="00897210"/>
    <w:rsid w:val="00897DE5"/>
    <w:rsid w:val="008A0A83"/>
    <w:rsid w:val="008A0C01"/>
    <w:rsid w:val="008A0E9D"/>
    <w:rsid w:val="008A1825"/>
    <w:rsid w:val="008A186B"/>
    <w:rsid w:val="008A1D19"/>
    <w:rsid w:val="008A24F3"/>
    <w:rsid w:val="008A29B1"/>
    <w:rsid w:val="008A2AA0"/>
    <w:rsid w:val="008A2AB6"/>
    <w:rsid w:val="008A2D03"/>
    <w:rsid w:val="008A4453"/>
    <w:rsid w:val="008A4A58"/>
    <w:rsid w:val="008A4BE4"/>
    <w:rsid w:val="008A4CF4"/>
    <w:rsid w:val="008A63AB"/>
    <w:rsid w:val="008A687A"/>
    <w:rsid w:val="008A6FC3"/>
    <w:rsid w:val="008A7A5C"/>
    <w:rsid w:val="008A7AC7"/>
    <w:rsid w:val="008A7B90"/>
    <w:rsid w:val="008B0A12"/>
    <w:rsid w:val="008B0D0A"/>
    <w:rsid w:val="008B1252"/>
    <w:rsid w:val="008B17DE"/>
    <w:rsid w:val="008B1B6D"/>
    <w:rsid w:val="008B1F50"/>
    <w:rsid w:val="008B21F9"/>
    <w:rsid w:val="008B2656"/>
    <w:rsid w:val="008B303F"/>
    <w:rsid w:val="008B3D03"/>
    <w:rsid w:val="008B45FB"/>
    <w:rsid w:val="008B54D0"/>
    <w:rsid w:val="008B62E4"/>
    <w:rsid w:val="008B654C"/>
    <w:rsid w:val="008B68A9"/>
    <w:rsid w:val="008B7381"/>
    <w:rsid w:val="008C00B8"/>
    <w:rsid w:val="008C121E"/>
    <w:rsid w:val="008C1E6B"/>
    <w:rsid w:val="008C213C"/>
    <w:rsid w:val="008C2550"/>
    <w:rsid w:val="008C27A5"/>
    <w:rsid w:val="008C27B5"/>
    <w:rsid w:val="008C2803"/>
    <w:rsid w:val="008C291A"/>
    <w:rsid w:val="008C2BCC"/>
    <w:rsid w:val="008C2EF8"/>
    <w:rsid w:val="008C359C"/>
    <w:rsid w:val="008C3C36"/>
    <w:rsid w:val="008C3DBE"/>
    <w:rsid w:val="008C5035"/>
    <w:rsid w:val="008C5393"/>
    <w:rsid w:val="008C56D1"/>
    <w:rsid w:val="008C5951"/>
    <w:rsid w:val="008C5CA0"/>
    <w:rsid w:val="008C5CED"/>
    <w:rsid w:val="008C5DFF"/>
    <w:rsid w:val="008C6AE8"/>
    <w:rsid w:val="008C6F57"/>
    <w:rsid w:val="008D0367"/>
    <w:rsid w:val="008D0F81"/>
    <w:rsid w:val="008D0F9E"/>
    <w:rsid w:val="008D173E"/>
    <w:rsid w:val="008D1C46"/>
    <w:rsid w:val="008D2086"/>
    <w:rsid w:val="008D29A3"/>
    <w:rsid w:val="008D3674"/>
    <w:rsid w:val="008D5633"/>
    <w:rsid w:val="008D56A2"/>
    <w:rsid w:val="008D577F"/>
    <w:rsid w:val="008D587B"/>
    <w:rsid w:val="008D5B8D"/>
    <w:rsid w:val="008D5E08"/>
    <w:rsid w:val="008D7733"/>
    <w:rsid w:val="008D7B49"/>
    <w:rsid w:val="008D7BD5"/>
    <w:rsid w:val="008D7DE7"/>
    <w:rsid w:val="008E04F7"/>
    <w:rsid w:val="008E05AD"/>
    <w:rsid w:val="008E06CB"/>
    <w:rsid w:val="008E0921"/>
    <w:rsid w:val="008E0E05"/>
    <w:rsid w:val="008E11FA"/>
    <w:rsid w:val="008E170C"/>
    <w:rsid w:val="008E1C39"/>
    <w:rsid w:val="008E1E8A"/>
    <w:rsid w:val="008E1F2F"/>
    <w:rsid w:val="008E29AC"/>
    <w:rsid w:val="008E3345"/>
    <w:rsid w:val="008E4D8E"/>
    <w:rsid w:val="008E531E"/>
    <w:rsid w:val="008E6255"/>
    <w:rsid w:val="008E62C7"/>
    <w:rsid w:val="008E67DC"/>
    <w:rsid w:val="008E6CB8"/>
    <w:rsid w:val="008E7457"/>
    <w:rsid w:val="008E7B53"/>
    <w:rsid w:val="008E7BCD"/>
    <w:rsid w:val="008E7D8A"/>
    <w:rsid w:val="008F0830"/>
    <w:rsid w:val="008F196E"/>
    <w:rsid w:val="008F2337"/>
    <w:rsid w:val="008F2742"/>
    <w:rsid w:val="008F2821"/>
    <w:rsid w:val="008F291A"/>
    <w:rsid w:val="008F2960"/>
    <w:rsid w:val="008F2979"/>
    <w:rsid w:val="008F38DB"/>
    <w:rsid w:val="008F3DB0"/>
    <w:rsid w:val="008F3EF7"/>
    <w:rsid w:val="008F4254"/>
    <w:rsid w:val="008F482E"/>
    <w:rsid w:val="008F49C1"/>
    <w:rsid w:val="008F49F5"/>
    <w:rsid w:val="008F4FBE"/>
    <w:rsid w:val="008F6069"/>
    <w:rsid w:val="008F61ED"/>
    <w:rsid w:val="008F6842"/>
    <w:rsid w:val="008F752A"/>
    <w:rsid w:val="009003AF"/>
    <w:rsid w:val="0090069C"/>
    <w:rsid w:val="00900853"/>
    <w:rsid w:val="00900D23"/>
    <w:rsid w:val="00901423"/>
    <w:rsid w:val="009016D6"/>
    <w:rsid w:val="009019D4"/>
    <w:rsid w:val="00901C01"/>
    <w:rsid w:val="00901F00"/>
    <w:rsid w:val="00902252"/>
    <w:rsid w:val="00902437"/>
    <w:rsid w:val="009024AD"/>
    <w:rsid w:val="00902CC4"/>
    <w:rsid w:val="00903380"/>
    <w:rsid w:val="00903A37"/>
    <w:rsid w:val="00904399"/>
    <w:rsid w:val="0090475D"/>
    <w:rsid w:val="00904824"/>
    <w:rsid w:val="0090545B"/>
    <w:rsid w:val="009069BE"/>
    <w:rsid w:val="00907151"/>
    <w:rsid w:val="00910636"/>
    <w:rsid w:val="00911B3C"/>
    <w:rsid w:val="00912772"/>
    <w:rsid w:val="00912A31"/>
    <w:rsid w:val="00913626"/>
    <w:rsid w:val="00913F1F"/>
    <w:rsid w:val="00915C2A"/>
    <w:rsid w:val="009160C4"/>
    <w:rsid w:val="00917264"/>
    <w:rsid w:val="009172C8"/>
    <w:rsid w:val="00917AFA"/>
    <w:rsid w:val="00917D68"/>
    <w:rsid w:val="009203B1"/>
    <w:rsid w:val="00920A35"/>
    <w:rsid w:val="00920DDF"/>
    <w:rsid w:val="00920DE8"/>
    <w:rsid w:val="0092106E"/>
    <w:rsid w:val="00921514"/>
    <w:rsid w:val="00921641"/>
    <w:rsid w:val="00921EAD"/>
    <w:rsid w:val="00923205"/>
    <w:rsid w:val="00924769"/>
    <w:rsid w:val="00924ECE"/>
    <w:rsid w:val="00925F97"/>
    <w:rsid w:val="00925FD6"/>
    <w:rsid w:val="00926313"/>
    <w:rsid w:val="0092665F"/>
    <w:rsid w:val="00926C27"/>
    <w:rsid w:val="00926F42"/>
    <w:rsid w:val="009272F3"/>
    <w:rsid w:val="00927415"/>
    <w:rsid w:val="009275BD"/>
    <w:rsid w:val="00927F1E"/>
    <w:rsid w:val="009300C5"/>
    <w:rsid w:val="0093094C"/>
    <w:rsid w:val="00930A62"/>
    <w:rsid w:val="00930D20"/>
    <w:rsid w:val="0093116F"/>
    <w:rsid w:val="00931247"/>
    <w:rsid w:val="0093171D"/>
    <w:rsid w:val="00931E5B"/>
    <w:rsid w:val="00932593"/>
    <w:rsid w:val="00932A79"/>
    <w:rsid w:val="00932F83"/>
    <w:rsid w:val="00933019"/>
    <w:rsid w:val="00933073"/>
    <w:rsid w:val="009336CF"/>
    <w:rsid w:val="00933DD6"/>
    <w:rsid w:val="00933EA0"/>
    <w:rsid w:val="00933FA0"/>
    <w:rsid w:val="009341EA"/>
    <w:rsid w:val="00935655"/>
    <w:rsid w:val="0093576F"/>
    <w:rsid w:val="00935944"/>
    <w:rsid w:val="00935B85"/>
    <w:rsid w:val="00935CA7"/>
    <w:rsid w:val="00935DE6"/>
    <w:rsid w:val="0093676E"/>
    <w:rsid w:val="00936A37"/>
    <w:rsid w:val="00937408"/>
    <w:rsid w:val="00940685"/>
    <w:rsid w:val="00940BD8"/>
    <w:rsid w:val="00941B9C"/>
    <w:rsid w:val="00941E80"/>
    <w:rsid w:val="00941E8C"/>
    <w:rsid w:val="009420C1"/>
    <w:rsid w:val="00942502"/>
    <w:rsid w:val="0094414A"/>
    <w:rsid w:val="00944B66"/>
    <w:rsid w:val="00944E83"/>
    <w:rsid w:val="0094591A"/>
    <w:rsid w:val="009467E0"/>
    <w:rsid w:val="00946DC7"/>
    <w:rsid w:val="0094732C"/>
    <w:rsid w:val="009478A1"/>
    <w:rsid w:val="009479BB"/>
    <w:rsid w:val="00947B87"/>
    <w:rsid w:val="00947D02"/>
    <w:rsid w:val="00950FBE"/>
    <w:rsid w:val="0095140A"/>
    <w:rsid w:val="00951F88"/>
    <w:rsid w:val="0095220E"/>
    <w:rsid w:val="00952C63"/>
    <w:rsid w:val="009535C4"/>
    <w:rsid w:val="00953C7E"/>
    <w:rsid w:val="00954E0F"/>
    <w:rsid w:val="009554EF"/>
    <w:rsid w:val="009566A4"/>
    <w:rsid w:val="00956B0B"/>
    <w:rsid w:val="00957162"/>
    <w:rsid w:val="00957D47"/>
    <w:rsid w:val="00957D4B"/>
    <w:rsid w:val="00960B01"/>
    <w:rsid w:val="0096118A"/>
    <w:rsid w:val="009615DD"/>
    <w:rsid w:val="00961963"/>
    <w:rsid w:val="00961C0A"/>
    <w:rsid w:val="00961D17"/>
    <w:rsid w:val="00962125"/>
    <w:rsid w:val="009621B3"/>
    <w:rsid w:val="009623F5"/>
    <w:rsid w:val="00962E94"/>
    <w:rsid w:val="00963311"/>
    <w:rsid w:val="00963339"/>
    <w:rsid w:val="00963856"/>
    <w:rsid w:val="0096389B"/>
    <w:rsid w:val="00964AF7"/>
    <w:rsid w:val="00964C4A"/>
    <w:rsid w:val="00965342"/>
    <w:rsid w:val="0096574E"/>
    <w:rsid w:val="00965B87"/>
    <w:rsid w:val="009667A2"/>
    <w:rsid w:val="00966812"/>
    <w:rsid w:val="00966F8C"/>
    <w:rsid w:val="009671C8"/>
    <w:rsid w:val="009700D4"/>
    <w:rsid w:val="00970CA6"/>
    <w:rsid w:val="0097108A"/>
    <w:rsid w:val="009713EA"/>
    <w:rsid w:val="00971970"/>
    <w:rsid w:val="00971C36"/>
    <w:rsid w:val="00971C98"/>
    <w:rsid w:val="00971E39"/>
    <w:rsid w:val="00972699"/>
    <w:rsid w:val="00972AE2"/>
    <w:rsid w:val="00973285"/>
    <w:rsid w:val="0097353E"/>
    <w:rsid w:val="009735D5"/>
    <w:rsid w:val="00974F04"/>
    <w:rsid w:val="0097527A"/>
    <w:rsid w:val="009755CC"/>
    <w:rsid w:val="00975A57"/>
    <w:rsid w:val="00975BBD"/>
    <w:rsid w:val="009763E7"/>
    <w:rsid w:val="00976478"/>
    <w:rsid w:val="00976878"/>
    <w:rsid w:val="009768AC"/>
    <w:rsid w:val="00976CE1"/>
    <w:rsid w:val="00976ED8"/>
    <w:rsid w:val="00977880"/>
    <w:rsid w:val="00977DC1"/>
    <w:rsid w:val="00977E0B"/>
    <w:rsid w:val="00977E4F"/>
    <w:rsid w:val="00980033"/>
    <w:rsid w:val="00980051"/>
    <w:rsid w:val="0098024A"/>
    <w:rsid w:val="0098146A"/>
    <w:rsid w:val="00981521"/>
    <w:rsid w:val="00981916"/>
    <w:rsid w:val="00981B11"/>
    <w:rsid w:val="009829E6"/>
    <w:rsid w:val="00982B3C"/>
    <w:rsid w:val="0098314B"/>
    <w:rsid w:val="00983593"/>
    <w:rsid w:val="0098373A"/>
    <w:rsid w:val="009839FA"/>
    <w:rsid w:val="00983AEE"/>
    <w:rsid w:val="00983D65"/>
    <w:rsid w:val="0098454A"/>
    <w:rsid w:val="00984778"/>
    <w:rsid w:val="00984BDD"/>
    <w:rsid w:val="009850C7"/>
    <w:rsid w:val="00985E2C"/>
    <w:rsid w:val="009867C0"/>
    <w:rsid w:val="009868CA"/>
    <w:rsid w:val="00986FE9"/>
    <w:rsid w:val="00987346"/>
    <w:rsid w:val="00990AB6"/>
    <w:rsid w:val="00991970"/>
    <w:rsid w:val="009934DD"/>
    <w:rsid w:val="00993522"/>
    <w:rsid w:val="00993603"/>
    <w:rsid w:val="00993A19"/>
    <w:rsid w:val="00993C43"/>
    <w:rsid w:val="00994207"/>
    <w:rsid w:val="00995083"/>
    <w:rsid w:val="00995611"/>
    <w:rsid w:val="0099603C"/>
    <w:rsid w:val="009965F6"/>
    <w:rsid w:val="009966CE"/>
    <w:rsid w:val="00996886"/>
    <w:rsid w:val="00996FB2"/>
    <w:rsid w:val="00997069"/>
    <w:rsid w:val="00997277"/>
    <w:rsid w:val="009972FA"/>
    <w:rsid w:val="0099743E"/>
    <w:rsid w:val="0099791E"/>
    <w:rsid w:val="00997C92"/>
    <w:rsid w:val="00997F32"/>
    <w:rsid w:val="009A00BF"/>
    <w:rsid w:val="009A04FE"/>
    <w:rsid w:val="009A0733"/>
    <w:rsid w:val="009A0802"/>
    <w:rsid w:val="009A0978"/>
    <w:rsid w:val="009A0BFC"/>
    <w:rsid w:val="009A0C48"/>
    <w:rsid w:val="009A1179"/>
    <w:rsid w:val="009A1232"/>
    <w:rsid w:val="009A17EE"/>
    <w:rsid w:val="009A1807"/>
    <w:rsid w:val="009A2D33"/>
    <w:rsid w:val="009A31FB"/>
    <w:rsid w:val="009A3F7E"/>
    <w:rsid w:val="009A470F"/>
    <w:rsid w:val="009A49B2"/>
    <w:rsid w:val="009A4B2F"/>
    <w:rsid w:val="009A4B55"/>
    <w:rsid w:val="009A58D5"/>
    <w:rsid w:val="009A5E37"/>
    <w:rsid w:val="009A6B40"/>
    <w:rsid w:val="009A6F86"/>
    <w:rsid w:val="009A7D47"/>
    <w:rsid w:val="009B02F9"/>
    <w:rsid w:val="009B0A8F"/>
    <w:rsid w:val="009B0DAA"/>
    <w:rsid w:val="009B1596"/>
    <w:rsid w:val="009B162D"/>
    <w:rsid w:val="009B1BFA"/>
    <w:rsid w:val="009B213B"/>
    <w:rsid w:val="009B365C"/>
    <w:rsid w:val="009B3775"/>
    <w:rsid w:val="009B3924"/>
    <w:rsid w:val="009B3E00"/>
    <w:rsid w:val="009B4391"/>
    <w:rsid w:val="009B4B35"/>
    <w:rsid w:val="009B5568"/>
    <w:rsid w:val="009B56D5"/>
    <w:rsid w:val="009B5712"/>
    <w:rsid w:val="009B5CDA"/>
    <w:rsid w:val="009B5FED"/>
    <w:rsid w:val="009B64C1"/>
    <w:rsid w:val="009B6A4B"/>
    <w:rsid w:val="009B6D66"/>
    <w:rsid w:val="009B7989"/>
    <w:rsid w:val="009B7E11"/>
    <w:rsid w:val="009C0026"/>
    <w:rsid w:val="009C1A2C"/>
    <w:rsid w:val="009C1A73"/>
    <w:rsid w:val="009C25AD"/>
    <w:rsid w:val="009C2751"/>
    <w:rsid w:val="009C43D5"/>
    <w:rsid w:val="009C48DE"/>
    <w:rsid w:val="009C4A40"/>
    <w:rsid w:val="009C4B90"/>
    <w:rsid w:val="009C4E41"/>
    <w:rsid w:val="009C58DB"/>
    <w:rsid w:val="009C5BB5"/>
    <w:rsid w:val="009C5BE7"/>
    <w:rsid w:val="009C5EB0"/>
    <w:rsid w:val="009C61F4"/>
    <w:rsid w:val="009C6CB3"/>
    <w:rsid w:val="009C6E1E"/>
    <w:rsid w:val="009C72F1"/>
    <w:rsid w:val="009C7670"/>
    <w:rsid w:val="009C7ABF"/>
    <w:rsid w:val="009C7CE6"/>
    <w:rsid w:val="009C7E53"/>
    <w:rsid w:val="009D04A3"/>
    <w:rsid w:val="009D0EAC"/>
    <w:rsid w:val="009D0EB6"/>
    <w:rsid w:val="009D101B"/>
    <w:rsid w:val="009D1240"/>
    <w:rsid w:val="009D17BE"/>
    <w:rsid w:val="009D1943"/>
    <w:rsid w:val="009D1A6C"/>
    <w:rsid w:val="009D277B"/>
    <w:rsid w:val="009D2865"/>
    <w:rsid w:val="009D29FF"/>
    <w:rsid w:val="009D317B"/>
    <w:rsid w:val="009D3E4E"/>
    <w:rsid w:val="009D400C"/>
    <w:rsid w:val="009D46F8"/>
    <w:rsid w:val="009D4DCA"/>
    <w:rsid w:val="009D552C"/>
    <w:rsid w:val="009D5667"/>
    <w:rsid w:val="009D56D9"/>
    <w:rsid w:val="009D58A1"/>
    <w:rsid w:val="009D6091"/>
    <w:rsid w:val="009D609E"/>
    <w:rsid w:val="009D63B2"/>
    <w:rsid w:val="009D7C16"/>
    <w:rsid w:val="009E030A"/>
    <w:rsid w:val="009E0561"/>
    <w:rsid w:val="009E1C9C"/>
    <w:rsid w:val="009E2470"/>
    <w:rsid w:val="009E2765"/>
    <w:rsid w:val="009E2F0A"/>
    <w:rsid w:val="009E32B7"/>
    <w:rsid w:val="009E336F"/>
    <w:rsid w:val="009E339E"/>
    <w:rsid w:val="009E38FD"/>
    <w:rsid w:val="009E3A6F"/>
    <w:rsid w:val="009E4023"/>
    <w:rsid w:val="009E4147"/>
    <w:rsid w:val="009E42F2"/>
    <w:rsid w:val="009E42F7"/>
    <w:rsid w:val="009E5182"/>
    <w:rsid w:val="009E5764"/>
    <w:rsid w:val="009E5E81"/>
    <w:rsid w:val="009E5F0A"/>
    <w:rsid w:val="009E63C7"/>
    <w:rsid w:val="009E685F"/>
    <w:rsid w:val="009E6B26"/>
    <w:rsid w:val="009E757B"/>
    <w:rsid w:val="009E7779"/>
    <w:rsid w:val="009E7BAF"/>
    <w:rsid w:val="009E7E4A"/>
    <w:rsid w:val="009F1256"/>
    <w:rsid w:val="009F1398"/>
    <w:rsid w:val="009F15CE"/>
    <w:rsid w:val="009F1BAF"/>
    <w:rsid w:val="009F2CC9"/>
    <w:rsid w:val="009F2CF5"/>
    <w:rsid w:val="009F2E92"/>
    <w:rsid w:val="009F2F2E"/>
    <w:rsid w:val="009F310D"/>
    <w:rsid w:val="009F3468"/>
    <w:rsid w:val="009F46C0"/>
    <w:rsid w:val="009F572E"/>
    <w:rsid w:val="009F59EF"/>
    <w:rsid w:val="009F5B6D"/>
    <w:rsid w:val="009F5E9F"/>
    <w:rsid w:val="009F6D6F"/>
    <w:rsid w:val="009F73BE"/>
    <w:rsid w:val="009F75EB"/>
    <w:rsid w:val="009F7C7D"/>
    <w:rsid w:val="009F7C89"/>
    <w:rsid w:val="00A00483"/>
    <w:rsid w:val="00A0124B"/>
    <w:rsid w:val="00A01BAA"/>
    <w:rsid w:val="00A01F34"/>
    <w:rsid w:val="00A01F8A"/>
    <w:rsid w:val="00A023BF"/>
    <w:rsid w:val="00A037B2"/>
    <w:rsid w:val="00A0387B"/>
    <w:rsid w:val="00A03904"/>
    <w:rsid w:val="00A039EC"/>
    <w:rsid w:val="00A03A93"/>
    <w:rsid w:val="00A03B1C"/>
    <w:rsid w:val="00A04426"/>
    <w:rsid w:val="00A045D3"/>
    <w:rsid w:val="00A056A7"/>
    <w:rsid w:val="00A057CB"/>
    <w:rsid w:val="00A05D45"/>
    <w:rsid w:val="00A05D87"/>
    <w:rsid w:val="00A05E59"/>
    <w:rsid w:val="00A072ED"/>
    <w:rsid w:val="00A10084"/>
    <w:rsid w:val="00A101CA"/>
    <w:rsid w:val="00A10AA1"/>
    <w:rsid w:val="00A10CD8"/>
    <w:rsid w:val="00A11254"/>
    <w:rsid w:val="00A112D1"/>
    <w:rsid w:val="00A120E3"/>
    <w:rsid w:val="00A121A1"/>
    <w:rsid w:val="00A121D2"/>
    <w:rsid w:val="00A126BD"/>
    <w:rsid w:val="00A128C8"/>
    <w:rsid w:val="00A133C5"/>
    <w:rsid w:val="00A13550"/>
    <w:rsid w:val="00A14516"/>
    <w:rsid w:val="00A14D63"/>
    <w:rsid w:val="00A14FB1"/>
    <w:rsid w:val="00A151DF"/>
    <w:rsid w:val="00A1525F"/>
    <w:rsid w:val="00A153CE"/>
    <w:rsid w:val="00A157C4"/>
    <w:rsid w:val="00A15C5B"/>
    <w:rsid w:val="00A168C1"/>
    <w:rsid w:val="00A16BE0"/>
    <w:rsid w:val="00A16CD5"/>
    <w:rsid w:val="00A16F02"/>
    <w:rsid w:val="00A17683"/>
    <w:rsid w:val="00A1795D"/>
    <w:rsid w:val="00A179AC"/>
    <w:rsid w:val="00A17AC2"/>
    <w:rsid w:val="00A17C67"/>
    <w:rsid w:val="00A204C1"/>
    <w:rsid w:val="00A2073A"/>
    <w:rsid w:val="00A2078B"/>
    <w:rsid w:val="00A20DDF"/>
    <w:rsid w:val="00A20F33"/>
    <w:rsid w:val="00A215B6"/>
    <w:rsid w:val="00A215C5"/>
    <w:rsid w:val="00A21EC0"/>
    <w:rsid w:val="00A21FB6"/>
    <w:rsid w:val="00A220C9"/>
    <w:rsid w:val="00A223A3"/>
    <w:rsid w:val="00A228DC"/>
    <w:rsid w:val="00A22C59"/>
    <w:rsid w:val="00A23940"/>
    <w:rsid w:val="00A24162"/>
    <w:rsid w:val="00A247CC"/>
    <w:rsid w:val="00A24BA8"/>
    <w:rsid w:val="00A24EDD"/>
    <w:rsid w:val="00A24F56"/>
    <w:rsid w:val="00A2648D"/>
    <w:rsid w:val="00A26609"/>
    <w:rsid w:val="00A26BCF"/>
    <w:rsid w:val="00A27116"/>
    <w:rsid w:val="00A301B2"/>
    <w:rsid w:val="00A3030A"/>
    <w:rsid w:val="00A30CA9"/>
    <w:rsid w:val="00A30F32"/>
    <w:rsid w:val="00A312E3"/>
    <w:rsid w:val="00A313BD"/>
    <w:rsid w:val="00A31A09"/>
    <w:rsid w:val="00A31B90"/>
    <w:rsid w:val="00A31DA2"/>
    <w:rsid w:val="00A31DB1"/>
    <w:rsid w:val="00A32307"/>
    <w:rsid w:val="00A32420"/>
    <w:rsid w:val="00A32D00"/>
    <w:rsid w:val="00A34707"/>
    <w:rsid w:val="00A34801"/>
    <w:rsid w:val="00A35146"/>
    <w:rsid w:val="00A35614"/>
    <w:rsid w:val="00A3597F"/>
    <w:rsid w:val="00A36CD9"/>
    <w:rsid w:val="00A372D3"/>
    <w:rsid w:val="00A37BA5"/>
    <w:rsid w:val="00A400BD"/>
    <w:rsid w:val="00A406FD"/>
    <w:rsid w:val="00A408B1"/>
    <w:rsid w:val="00A41911"/>
    <w:rsid w:val="00A41BD9"/>
    <w:rsid w:val="00A41DD5"/>
    <w:rsid w:val="00A42221"/>
    <w:rsid w:val="00A42756"/>
    <w:rsid w:val="00A4283C"/>
    <w:rsid w:val="00A43B94"/>
    <w:rsid w:val="00A441BB"/>
    <w:rsid w:val="00A44CB2"/>
    <w:rsid w:val="00A450DA"/>
    <w:rsid w:val="00A4574A"/>
    <w:rsid w:val="00A45D93"/>
    <w:rsid w:val="00A45EB0"/>
    <w:rsid w:val="00A45FAA"/>
    <w:rsid w:val="00A46165"/>
    <w:rsid w:val="00A46AEA"/>
    <w:rsid w:val="00A50B94"/>
    <w:rsid w:val="00A51401"/>
    <w:rsid w:val="00A51705"/>
    <w:rsid w:val="00A51FAC"/>
    <w:rsid w:val="00A5277D"/>
    <w:rsid w:val="00A528B9"/>
    <w:rsid w:val="00A534B8"/>
    <w:rsid w:val="00A53E3B"/>
    <w:rsid w:val="00A5580F"/>
    <w:rsid w:val="00A5588F"/>
    <w:rsid w:val="00A56435"/>
    <w:rsid w:val="00A567CE"/>
    <w:rsid w:val="00A56A6D"/>
    <w:rsid w:val="00A56CC4"/>
    <w:rsid w:val="00A56E29"/>
    <w:rsid w:val="00A56E6F"/>
    <w:rsid w:val="00A5757A"/>
    <w:rsid w:val="00A57DD7"/>
    <w:rsid w:val="00A603DF"/>
    <w:rsid w:val="00A61528"/>
    <w:rsid w:val="00A61A15"/>
    <w:rsid w:val="00A61B5F"/>
    <w:rsid w:val="00A61FAF"/>
    <w:rsid w:val="00A6248F"/>
    <w:rsid w:val="00A62B12"/>
    <w:rsid w:val="00A62FDA"/>
    <w:rsid w:val="00A63E04"/>
    <w:rsid w:val="00A64E08"/>
    <w:rsid w:val="00A65ACE"/>
    <w:rsid w:val="00A65BBD"/>
    <w:rsid w:val="00A65E27"/>
    <w:rsid w:val="00A6716E"/>
    <w:rsid w:val="00A6720D"/>
    <w:rsid w:val="00A676A8"/>
    <w:rsid w:val="00A67FAA"/>
    <w:rsid w:val="00A71D9E"/>
    <w:rsid w:val="00A71EC2"/>
    <w:rsid w:val="00A71FE0"/>
    <w:rsid w:val="00A7260B"/>
    <w:rsid w:val="00A72BC6"/>
    <w:rsid w:val="00A7321E"/>
    <w:rsid w:val="00A7428D"/>
    <w:rsid w:val="00A74BE4"/>
    <w:rsid w:val="00A74CB3"/>
    <w:rsid w:val="00A74D0E"/>
    <w:rsid w:val="00A75505"/>
    <w:rsid w:val="00A75A92"/>
    <w:rsid w:val="00A76858"/>
    <w:rsid w:val="00A76A0D"/>
    <w:rsid w:val="00A771CD"/>
    <w:rsid w:val="00A77862"/>
    <w:rsid w:val="00A77B09"/>
    <w:rsid w:val="00A80382"/>
    <w:rsid w:val="00A810B1"/>
    <w:rsid w:val="00A81890"/>
    <w:rsid w:val="00A81A37"/>
    <w:rsid w:val="00A82E17"/>
    <w:rsid w:val="00A8390C"/>
    <w:rsid w:val="00A83E7B"/>
    <w:rsid w:val="00A83FD0"/>
    <w:rsid w:val="00A8430B"/>
    <w:rsid w:val="00A8455F"/>
    <w:rsid w:val="00A84BAC"/>
    <w:rsid w:val="00A84DEE"/>
    <w:rsid w:val="00A85846"/>
    <w:rsid w:val="00A85D5F"/>
    <w:rsid w:val="00A864EA"/>
    <w:rsid w:val="00A86688"/>
    <w:rsid w:val="00A86C01"/>
    <w:rsid w:val="00A86E33"/>
    <w:rsid w:val="00A87322"/>
    <w:rsid w:val="00A87E50"/>
    <w:rsid w:val="00A90248"/>
    <w:rsid w:val="00A90B87"/>
    <w:rsid w:val="00A90C29"/>
    <w:rsid w:val="00A90DE9"/>
    <w:rsid w:val="00A91641"/>
    <w:rsid w:val="00A9194F"/>
    <w:rsid w:val="00A91AA8"/>
    <w:rsid w:val="00A91B19"/>
    <w:rsid w:val="00A923B8"/>
    <w:rsid w:val="00A92417"/>
    <w:rsid w:val="00A924BD"/>
    <w:rsid w:val="00A92DC8"/>
    <w:rsid w:val="00A94214"/>
    <w:rsid w:val="00A94E0F"/>
    <w:rsid w:val="00A94EFF"/>
    <w:rsid w:val="00A9584E"/>
    <w:rsid w:val="00A96830"/>
    <w:rsid w:val="00A972BF"/>
    <w:rsid w:val="00A97D2F"/>
    <w:rsid w:val="00A97DDC"/>
    <w:rsid w:val="00AA01F2"/>
    <w:rsid w:val="00AA1567"/>
    <w:rsid w:val="00AA15E0"/>
    <w:rsid w:val="00AA18D2"/>
    <w:rsid w:val="00AA1FA7"/>
    <w:rsid w:val="00AA2147"/>
    <w:rsid w:val="00AA215D"/>
    <w:rsid w:val="00AA2779"/>
    <w:rsid w:val="00AA286A"/>
    <w:rsid w:val="00AA36D6"/>
    <w:rsid w:val="00AA3A7C"/>
    <w:rsid w:val="00AA3CDF"/>
    <w:rsid w:val="00AA402A"/>
    <w:rsid w:val="00AA4E9B"/>
    <w:rsid w:val="00AA5130"/>
    <w:rsid w:val="00AA5DC9"/>
    <w:rsid w:val="00AA5F1D"/>
    <w:rsid w:val="00AA63C5"/>
    <w:rsid w:val="00AA6A59"/>
    <w:rsid w:val="00AA72D7"/>
    <w:rsid w:val="00AA7DD1"/>
    <w:rsid w:val="00AB047C"/>
    <w:rsid w:val="00AB067E"/>
    <w:rsid w:val="00AB077C"/>
    <w:rsid w:val="00AB1A32"/>
    <w:rsid w:val="00AB1AC3"/>
    <w:rsid w:val="00AB2282"/>
    <w:rsid w:val="00AB2BA3"/>
    <w:rsid w:val="00AB2E41"/>
    <w:rsid w:val="00AB3270"/>
    <w:rsid w:val="00AB3909"/>
    <w:rsid w:val="00AB3E3B"/>
    <w:rsid w:val="00AB4220"/>
    <w:rsid w:val="00AB4620"/>
    <w:rsid w:val="00AB463B"/>
    <w:rsid w:val="00AB4E4C"/>
    <w:rsid w:val="00AB551B"/>
    <w:rsid w:val="00AB56CA"/>
    <w:rsid w:val="00AB58FC"/>
    <w:rsid w:val="00AB5ADC"/>
    <w:rsid w:val="00AB6FB6"/>
    <w:rsid w:val="00AB7193"/>
    <w:rsid w:val="00AB7AE2"/>
    <w:rsid w:val="00AC00A6"/>
    <w:rsid w:val="00AC106A"/>
    <w:rsid w:val="00AC1689"/>
    <w:rsid w:val="00AC1907"/>
    <w:rsid w:val="00AC1D80"/>
    <w:rsid w:val="00AC20F8"/>
    <w:rsid w:val="00AC298E"/>
    <w:rsid w:val="00AC2B59"/>
    <w:rsid w:val="00AC2DB8"/>
    <w:rsid w:val="00AC3353"/>
    <w:rsid w:val="00AC3AB7"/>
    <w:rsid w:val="00AC3BE8"/>
    <w:rsid w:val="00AC4660"/>
    <w:rsid w:val="00AC4745"/>
    <w:rsid w:val="00AC491F"/>
    <w:rsid w:val="00AC4CA0"/>
    <w:rsid w:val="00AC4DB8"/>
    <w:rsid w:val="00AC509A"/>
    <w:rsid w:val="00AC5429"/>
    <w:rsid w:val="00AC55E1"/>
    <w:rsid w:val="00AC5A53"/>
    <w:rsid w:val="00AC5F27"/>
    <w:rsid w:val="00AC5F92"/>
    <w:rsid w:val="00AC611F"/>
    <w:rsid w:val="00AC62A8"/>
    <w:rsid w:val="00AC64E5"/>
    <w:rsid w:val="00AC6600"/>
    <w:rsid w:val="00AC6641"/>
    <w:rsid w:val="00AC6A36"/>
    <w:rsid w:val="00AC6E7B"/>
    <w:rsid w:val="00AC6F57"/>
    <w:rsid w:val="00AC6F89"/>
    <w:rsid w:val="00AC7352"/>
    <w:rsid w:val="00AC7645"/>
    <w:rsid w:val="00AC7A22"/>
    <w:rsid w:val="00AD026D"/>
    <w:rsid w:val="00AD0AB7"/>
    <w:rsid w:val="00AD0BC0"/>
    <w:rsid w:val="00AD197E"/>
    <w:rsid w:val="00AD1B45"/>
    <w:rsid w:val="00AD2B52"/>
    <w:rsid w:val="00AD2C4F"/>
    <w:rsid w:val="00AD3122"/>
    <w:rsid w:val="00AD44B6"/>
    <w:rsid w:val="00AD4502"/>
    <w:rsid w:val="00AD461F"/>
    <w:rsid w:val="00AD4835"/>
    <w:rsid w:val="00AD6EBB"/>
    <w:rsid w:val="00AD7542"/>
    <w:rsid w:val="00AD77FE"/>
    <w:rsid w:val="00AD7D3A"/>
    <w:rsid w:val="00AD7D45"/>
    <w:rsid w:val="00AE03DE"/>
    <w:rsid w:val="00AE068E"/>
    <w:rsid w:val="00AE0736"/>
    <w:rsid w:val="00AE07BF"/>
    <w:rsid w:val="00AE0986"/>
    <w:rsid w:val="00AE0BB8"/>
    <w:rsid w:val="00AE0FD8"/>
    <w:rsid w:val="00AE0FDD"/>
    <w:rsid w:val="00AE1B02"/>
    <w:rsid w:val="00AE2446"/>
    <w:rsid w:val="00AE2609"/>
    <w:rsid w:val="00AE2CC7"/>
    <w:rsid w:val="00AE2FC7"/>
    <w:rsid w:val="00AE3613"/>
    <w:rsid w:val="00AE38AA"/>
    <w:rsid w:val="00AE3958"/>
    <w:rsid w:val="00AE3C26"/>
    <w:rsid w:val="00AE3F8C"/>
    <w:rsid w:val="00AE3FBB"/>
    <w:rsid w:val="00AE41E2"/>
    <w:rsid w:val="00AE4615"/>
    <w:rsid w:val="00AE4690"/>
    <w:rsid w:val="00AE4F4D"/>
    <w:rsid w:val="00AE5CDD"/>
    <w:rsid w:val="00AE5EC3"/>
    <w:rsid w:val="00AE5FEB"/>
    <w:rsid w:val="00AE629D"/>
    <w:rsid w:val="00AE63E0"/>
    <w:rsid w:val="00AE6950"/>
    <w:rsid w:val="00AE6E25"/>
    <w:rsid w:val="00AE6FCD"/>
    <w:rsid w:val="00AE7190"/>
    <w:rsid w:val="00AE7496"/>
    <w:rsid w:val="00AF05DC"/>
    <w:rsid w:val="00AF0805"/>
    <w:rsid w:val="00AF0DAD"/>
    <w:rsid w:val="00AF10E0"/>
    <w:rsid w:val="00AF1622"/>
    <w:rsid w:val="00AF163B"/>
    <w:rsid w:val="00AF18C8"/>
    <w:rsid w:val="00AF1D89"/>
    <w:rsid w:val="00AF20FF"/>
    <w:rsid w:val="00AF2941"/>
    <w:rsid w:val="00AF2EB5"/>
    <w:rsid w:val="00AF312C"/>
    <w:rsid w:val="00AF3D03"/>
    <w:rsid w:val="00AF51F5"/>
    <w:rsid w:val="00AF5259"/>
    <w:rsid w:val="00AF5974"/>
    <w:rsid w:val="00AF6533"/>
    <w:rsid w:val="00AF6839"/>
    <w:rsid w:val="00AF6E02"/>
    <w:rsid w:val="00AF7335"/>
    <w:rsid w:val="00B000DB"/>
    <w:rsid w:val="00B001D2"/>
    <w:rsid w:val="00B003AB"/>
    <w:rsid w:val="00B006C6"/>
    <w:rsid w:val="00B00C24"/>
    <w:rsid w:val="00B00E03"/>
    <w:rsid w:val="00B00F71"/>
    <w:rsid w:val="00B01218"/>
    <w:rsid w:val="00B02083"/>
    <w:rsid w:val="00B02526"/>
    <w:rsid w:val="00B02BAB"/>
    <w:rsid w:val="00B030BF"/>
    <w:rsid w:val="00B034B6"/>
    <w:rsid w:val="00B03EC9"/>
    <w:rsid w:val="00B0498F"/>
    <w:rsid w:val="00B04ACF"/>
    <w:rsid w:val="00B05C01"/>
    <w:rsid w:val="00B05FB1"/>
    <w:rsid w:val="00B06463"/>
    <w:rsid w:val="00B0657F"/>
    <w:rsid w:val="00B06665"/>
    <w:rsid w:val="00B06BC8"/>
    <w:rsid w:val="00B077A0"/>
    <w:rsid w:val="00B07ECC"/>
    <w:rsid w:val="00B10861"/>
    <w:rsid w:val="00B10A74"/>
    <w:rsid w:val="00B11121"/>
    <w:rsid w:val="00B11BE2"/>
    <w:rsid w:val="00B12B05"/>
    <w:rsid w:val="00B12B58"/>
    <w:rsid w:val="00B137A4"/>
    <w:rsid w:val="00B13C75"/>
    <w:rsid w:val="00B14293"/>
    <w:rsid w:val="00B14391"/>
    <w:rsid w:val="00B1577F"/>
    <w:rsid w:val="00B15D63"/>
    <w:rsid w:val="00B16048"/>
    <w:rsid w:val="00B163A5"/>
    <w:rsid w:val="00B16F73"/>
    <w:rsid w:val="00B1705D"/>
    <w:rsid w:val="00B171C1"/>
    <w:rsid w:val="00B172BE"/>
    <w:rsid w:val="00B1746D"/>
    <w:rsid w:val="00B174F7"/>
    <w:rsid w:val="00B17C75"/>
    <w:rsid w:val="00B17DD5"/>
    <w:rsid w:val="00B21E58"/>
    <w:rsid w:val="00B22AF8"/>
    <w:rsid w:val="00B22D59"/>
    <w:rsid w:val="00B2384B"/>
    <w:rsid w:val="00B23904"/>
    <w:rsid w:val="00B23EF9"/>
    <w:rsid w:val="00B24048"/>
    <w:rsid w:val="00B24183"/>
    <w:rsid w:val="00B24213"/>
    <w:rsid w:val="00B245BE"/>
    <w:rsid w:val="00B24BC7"/>
    <w:rsid w:val="00B25C88"/>
    <w:rsid w:val="00B260FF"/>
    <w:rsid w:val="00B263A3"/>
    <w:rsid w:val="00B26452"/>
    <w:rsid w:val="00B269CC"/>
    <w:rsid w:val="00B26F58"/>
    <w:rsid w:val="00B2714A"/>
    <w:rsid w:val="00B27B43"/>
    <w:rsid w:val="00B27D4D"/>
    <w:rsid w:val="00B3076A"/>
    <w:rsid w:val="00B31160"/>
    <w:rsid w:val="00B314B9"/>
    <w:rsid w:val="00B31607"/>
    <w:rsid w:val="00B31C08"/>
    <w:rsid w:val="00B31C7F"/>
    <w:rsid w:val="00B31D38"/>
    <w:rsid w:val="00B32299"/>
    <w:rsid w:val="00B325F5"/>
    <w:rsid w:val="00B32A05"/>
    <w:rsid w:val="00B32ABD"/>
    <w:rsid w:val="00B3376B"/>
    <w:rsid w:val="00B33F91"/>
    <w:rsid w:val="00B343C0"/>
    <w:rsid w:val="00B34661"/>
    <w:rsid w:val="00B34ADA"/>
    <w:rsid w:val="00B34C22"/>
    <w:rsid w:val="00B35149"/>
    <w:rsid w:val="00B359F1"/>
    <w:rsid w:val="00B36015"/>
    <w:rsid w:val="00B361CA"/>
    <w:rsid w:val="00B3669F"/>
    <w:rsid w:val="00B36898"/>
    <w:rsid w:val="00B36A5D"/>
    <w:rsid w:val="00B37D8C"/>
    <w:rsid w:val="00B400E6"/>
    <w:rsid w:val="00B407A2"/>
    <w:rsid w:val="00B40817"/>
    <w:rsid w:val="00B40B90"/>
    <w:rsid w:val="00B40F3F"/>
    <w:rsid w:val="00B41025"/>
    <w:rsid w:val="00B415B8"/>
    <w:rsid w:val="00B41DC4"/>
    <w:rsid w:val="00B41E79"/>
    <w:rsid w:val="00B41F28"/>
    <w:rsid w:val="00B420BD"/>
    <w:rsid w:val="00B42395"/>
    <w:rsid w:val="00B42429"/>
    <w:rsid w:val="00B42BDF"/>
    <w:rsid w:val="00B43387"/>
    <w:rsid w:val="00B433CF"/>
    <w:rsid w:val="00B4350D"/>
    <w:rsid w:val="00B43527"/>
    <w:rsid w:val="00B43D71"/>
    <w:rsid w:val="00B449A7"/>
    <w:rsid w:val="00B44B49"/>
    <w:rsid w:val="00B44BD5"/>
    <w:rsid w:val="00B467E0"/>
    <w:rsid w:val="00B46BAD"/>
    <w:rsid w:val="00B479A0"/>
    <w:rsid w:val="00B47DB3"/>
    <w:rsid w:val="00B500B2"/>
    <w:rsid w:val="00B502A6"/>
    <w:rsid w:val="00B502BD"/>
    <w:rsid w:val="00B50B9F"/>
    <w:rsid w:val="00B51DC4"/>
    <w:rsid w:val="00B52088"/>
    <w:rsid w:val="00B52401"/>
    <w:rsid w:val="00B52561"/>
    <w:rsid w:val="00B52B01"/>
    <w:rsid w:val="00B52CD7"/>
    <w:rsid w:val="00B530F5"/>
    <w:rsid w:val="00B53185"/>
    <w:rsid w:val="00B538B8"/>
    <w:rsid w:val="00B54862"/>
    <w:rsid w:val="00B55211"/>
    <w:rsid w:val="00B5556B"/>
    <w:rsid w:val="00B55696"/>
    <w:rsid w:val="00B558E1"/>
    <w:rsid w:val="00B56221"/>
    <w:rsid w:val="00B56F19"/>
    <w:rsid w:val="00B575CE"/>
    <w:rsid w:val="00B60259"/>
    <w:rsid w:val="00B604E5"/>
    <w:rsid w:val="00B61DFE"/>
    <w:rsid w:val="00B6255C"/>
    <w:rsid w:val="00B628B9"/>
    <w:rsid w:val="00B629BC"/>
    <w:rsid w:val="00B632E9"/>
    <w:rsid w:val="00B63A16"/>
    <w:rsid w:val="00B63C38"/>
    <w:rsid w:val="00B63E4A"/>
    <w:rsid w:val="00B6423D"/>
    <w:rsid w:val="00B64BA1"/>
    <w:rsid w:val="00B64F98"/>
    <w:rsid w:val="00B66A89"/>
    <w:rsid w:val="00B66CB7"/>
    <w:rsid w:val="00B66F3D"/>
    <w:rsid w:val="00B66FE4"/>
    <w:rsid w:val="00B67177"/>
    <w:rsid w:val="00B67681"/>
    <w:rsid w:val="00B6771C"/>
    <w:rsid w:val="00B67E14"/>
    <w:rsid w:val="00B67F78"/>
    <w:rsid w:val="00B7018E"/>
    <w:rsid w:val="00B70A30"/>
    <w:rsid w:val="00B70E9B"/>
    <w:rsid w:val="00B712E1"/>
    <w:rsid w:val="00B7144D"/>
    <w:rsid w:val="00B714FF"/>
    <w:rsid w:val="00B716A3"/>
    <w:rsid w:val="00B71B2F"/>
    <w:rsid w:val="00B71FAA"/>
    <w:rsid w:val="00B72142"/>
    <w:rsid w:val="00B72737"/>
    <w:rsid w:val="00B73095"/>
    <w:rsid w:val="00B73459"/>
    <w:rsid w:val="00B73744"/>
    <w:rsid w:val="00B73D40"/>
    <w:rsid w:val="00B74D7F"/>
    <w:rsid w:val="00B74F17"/>
    <w:rsid w:val="00B750A1"/>
    <w:rsid w:val="00B75357"/>
    <w:rsid w:val="00B755AF"/>
    <w:rsid w:val="00B75C51"/>
    <w:rsid w:val="00B7639E"/>
    <w:rsid w:val="00B76902"/>
    <w:rsid w:val="00B769FF"/>
    <w:rsid w:val="00B77143"/>
    <w:rsid w:val="00B77F43"/>
    <w:rsid w:val="00B809C5"/>
    <w:rsid w:val="00B809CD"/>
    <w:rsid w:val="00B80B06"/>
    <w:rsid w:val="00B80D5C"/>
    <w:rsid w:val="00B81AA9"/>
    <w:rsid w:val="00B81C01"/>
    <w:rsid w:val="00B81CF0"/>
    <w:rsid w:val="00B821BF"/>
    <w:rsid w:val="00B82879"/>
    <w:rsid w:val="00B829BC"/>
    <w:rsid w:val="00B82A29"/>
    <w:rsid w:val="00B835B6"/>
    <w:rsid w:val="00B83CEA"/>
    <w:rsid w:val="00B83F75"/>
    <w:rsid w:val="00B84AF1"/>
    <w:rsid w:val="00B85A2B"/>
    <w:rsid w:val="00B86007"/>
    <w:rsid w:val="00B86292"/>
    <w:rsid w:val="00B86682"/>
    <w:rsid w:val="00B8799F"/>
    <w:rsid w:val="00B901D0"/>
    <w:rsid w:val="00B90AFF"/>
    <w:rsid w:val="00B90C96"/>
    <w:rsid w:val="00B90F34"/>
    <w:rsid w:val="00B91201"/>
    <w:rsid w:val="00B9148F"/>
    <w:rsid w:val="00B9162A"/>
    <w:rsid w:val="00B91706"/>
    <w:rsid w:val="00B91708"/>
    <w:rsid w:val="00B91C96"/>
    <w:rsid w:val="00B92D84"/>
    <w:rsid w:val="00B93176"/>
    <w:rsid w:val="00B935B4"/>
    <w:rsid w:val="00B93979"/>
    <w:rsid w:val="00B9477B"/>
    <w:rsid w:val="00B94840"/>
    <w:rsid w:val="00B94FA9"/>
    <w:rsid w:val="00B955A8"/>
    <w:rsid w:val="00B957C1"/>
    <w:rsid w:val="00B95DC9"/>
    <w:rsid w:val="00B961F2"/>
    <w:rsid w:val="00B96630"/>
    <w:rsid w:val="00B96849"/>
    <w:rsid w:val="00B96D5A"/>
    <w:rsid w:val="00B97063"/>
    <w:rsid w:val="00B97B17"/>
    <w:rsid w:val="00B97F31"/>
    <w:rsid w:val="00BA005B"/>
    <w:rsid w:val="00BA0E9F"/>
    <w:rsid w:val="00BA0FC9"/>
    <w:rsid w:val="00BA17A3"/>
    <w:rsid w:val="00BA1AF5"/>
    <w:rsid w:val="00BA1B3A"/>
    <w:rsid w:val="00BA1CE4"/>
    <w:rsid w:val="00BA1EDC"/>
    <w:rsid w:val="00BA28A1"/>
    <w:rsid w:val="00BA28D6"/>
    <w:rsid w:val="00BA2935"/>
    <w:rsid w:val="00BA2970"/>
    <w:rsid w:val="00BA3420"/>
    <w:rsid w:val="00BA3AE7"/>
    <w:rsid w:val="00BA478B"/>
    <w:rsid w:val="00BA4AD6"/>
    <w:rsid w:val="00BA4DC4"/>
    <w:rsid w:val="00BA5AF4"/>
    <w:rsid w:val="00BA5E4E"/>
    <w:rsid w:val="00BA6F14"/>
    <w:rsid w:val="00BA7D6B"/>
    <w:rsid w:val="00BA7E64"/>
    <w:rsid w:val="00BB0B39"/>
    <w:rsid w:val="00BB16A4"/>
    <w:rsid w:val="00BB1B63"/>
    <w:rsid w:val="00BB1B90"/>
    <w:rsid w:val="00BB3186"/>
    <w:rsid w:val="00BB34CA"/>
    <w:rsid w:val="00BB3F8A"/>
    <w:rsid w:val="00BB46D0"/>
    <w:rsid w:val="00BB49C0"/>
    <w:rsid w:val="00BB4A74"/>
    <w:rsid w:val="00BB4FC9"/>
    <w:rsid w:val="00BB550F"/>
    <w:rsid w:val="00BB582F"/>
    <w:rsid w:val="00BB5D34"/>
    <w:rsid w:val="00BB67A2"/>
    <w:rsid w:val="00BB6C5E"/>
    <w:rsid w:val="00BC04C0"/>
    <w:rsid w:val="00BC0B25"/>
    <w:rsid w:val="00BC182F"/>
    <w:rsid w:val="00BC19FC"/>
    <w:rsid w:val="00BC21E0"/>
    <w:rsid w:val="00BC224D"/>
    <w:rsid w:val="00BC289F"/>
    <w:rsid w:val="00BC3967"/>
    <w:rsid w:val="00BC4233"/>
    <w:rsid w:val="00BC4353"/>
    <w:rsid w:val="00BC44CD"/>
    <w:rsid w:val="00BC4933"/>
    <w:rsid w:val="00BC4A63"/>
    <w:rsid w:val="00BC6119"/>
    <w:rsid w:val="00BC616B"/>
    <w:rsid w:val="00BC6982"/>
    <w:rsid w:val="00BC6AC4"/>
    <w:rsid w:val="00BC7493"/>
    <w:rsid w:val="00BC7595"/>
    <w:rsid w:val="00BC7895"/>
    <w:rsid w:val="00BC7D73"/>
    <w:rsid w:val="00BC7DCF"/>
    <w:rsid w:val="00BC7E64"/>
    <w:rsid w:val="00BD05A1"/>
    <w:rsid w:val="00BD0E0D"/>
    <w:rsid w:val="00BD19D8"/>
    <w:rsid w:val="00BD2B1D"/>
    <w:rsid w:val="00BD3392"/>
    <w:rsid w:val="00BD3A0C"/>
    <w:rsid w:val="00BD3B74"/>
    <w:rsid w:val="00BD69CD"/>
    <w:rsid w:val="00BD6D16"/>
    <w:rsid w:val="00BD7107"/>
    <w:rsid w:val="00BE19B4"/>
    <w:rsid w:val="00BE1D78"/>
    <w:rsid w:val="00BE24E6"/>
    <w:rsid w:val="00BE2F56"/>
    <w:rsid w:val="00BE362C"/>
    <w:rsid w:val="00BE42DC"/>
    <w:rsid w:val="00BE457F"/>
    <w:rsid w:val="00BE4592"/>
    <w:rsid w:val="00BE4B41"/>
    <w:rsid w:val="00BE529A"/>
    <w:rsid w:val="00BE5798"/>
    <w:rsid w:val="00BE604D"/>
    <w:rsid w:val="00BE6352"/>
    <w:rsid w:val="00BE648D"/>
    <w:rsid w:val="00BE6B09"/>
    <w:rsid w:val="00BE6EBA"/>
    <w:rsid w:val="00BE7370"/>
    <w:rsid w:val="00BE787A"/>
    <w:rsid w:val="00BE79BD"/>
    <w:rsid w:val="00BF018D"/>
    <w:rsid w:val="00BF0369"/>
    <w:rsid w:val="00BF08AF"/>
    <w:rsid w:val="00BF0BD6"/>
    <w:rsid w:val="00BF1D54"/>
    <w:rsid w:val="00BF21CA"/>
    <w:rsid w:val="00BF2B20"/>
    <w:rsid w:val="00BF3A6C"/>
    <w:rsid w:val="00BF4167"/>
    <w:rsid w:val="00BF4175"/>
    <w:rsid w:val="00BF43E5"/>
    <w:rsid w:val="00BF4459"/>
    <w:rsid w:val="00BF4563"/>
    <w:rsid w:val="00BF491D"/>
    <w:rsid w:val="00BF5E17"/>
    <w:rsid w:val="00BF5E2C"/>
    <w:rsid w:val="00BF6B06"/>
    <w:rsid w:val="00BF6B6B"/>
    <w:rsid w:val="00BF7771"/>
    <w:rsid w:val="00BF7AB8"/>
    <w:rsid w:val="00BF7ABB"/>
    <w:rsid w:val="00BF7DF5"/>
    <w:rsid w:val="00C00367"/>
    <w:rsid w:val="00C00AAE"/>
    <w:rsid w:val="00C00CF2"/>
    <w:rsid w:val="00C0152D"/>
    <w:rsid w:val="00C01F01"/>
    <w:rsid w:val="00C02DBD"/>
    <w:rsid w:val="00C033A5"/>
    <w:rsid w:val="00C035FF"/>
    <w:rsid w:val="00C037E6"/>
    <w:rsid w:val="00C03BAF"/>
    <w:rsid w:val="00C050E9"/>
    <w:rsid w:val="00C0548B"/>
    <w:rsid w:val="00C05CD2"/>
    <w:rsid w:val="00C06CDE"/>
    <w:rsid w:val="00C06F06"/>
    <w:rsid w:val="00C07423"/>
    <w:rsid w:val="00C106F2"/>
    <w:rsid w:val="00C1098F"/>
    <w:rsid w:val="00C11006"/>
    <w:rsid w:val="00C1127F"/>
    <w:rsid w:val="00C112D3"/>
    <w:rsid w:val="00C124EF"/>
    <w:rsid w:val="00C12762"/>
    <w:rsid w:val="00C1282A"/>
    <w:rsid w:val="00C12866"/>
    <w:rsid w:val="00C12FD8"/>
    <w:rsid w:val="00C134FF"/>
    <w:rsid w:val="00C13E51"/>
    <w:rsid w:val="00C1443E"/>
    <w:rsid w:val="00C147D1"/>
    <w:rsid w:val="00C15117"/>
    <w:rsid w:val="00C15635"/>
    <w:rsid w:val="00C15664"/>
    <w:rsid w:val="00C15785"/>
    <w:rsid w:val="00C158DE"/>
    <w:rsid w:val="00C1597D"/>
    <w:rsid w:val="00C15A92"/>
    <w:rsid w:val="00C15EA1"/>
    <w:rsid w:val="00C16C88"/>
    <w:rsid w:val="00C173DD"/>
    <w:rsid w:val="00C17BAC"/>
    <w:rsid w:val="00C17BE9"/>
    <w:rsid w:val="00C17F4E"/>
    <w:rsid w:val="00C20121"/>
    <w:rsid w:val="00C20B5E"/>
    <w:rsid w:val="00C2108A"/>
    <w:rsid w:val="00C2147C"/>
    <w:rsid w:val="00C228FE"/>
    <w:rsid w:val="00C22972"/>
    <w:rsid w:val="00C22C34"/>
    <w:rsid w:val="00C232E6"/>
    <w:rsid w:val="00C23F01"/>
    <w:rsid w:val="00C24695"/>
    <w:rsid w:val="00C24D8C"/>
    <w:rsid w:val="00C252CE"/>
    <w:rsid w:val="00C256D5"/>
    <w:rsid w:val="00C25F16"/>
    <w:rsid w:val="00C25F33"/>
    <w:rsid w:val="00C25F69"/>
    <w:rsid w:val="00C25FA2"/>
    <w:rsid w:val="00C26087"/>
    <w:rsid w:val="00C266CE"/>
    <w:rsid w:val="00C268C7"/>
    <w:rsid w:val="00C27028"/>
    <w:rsid w:val="00C2777C"/>
    <w:rsid w:val="00C30144"/>
    <w:rsid w:val="00C31449"/>
    <w:rsid w:val="00C31903"/>
    <w:rsid w:val="00C3218A"/>
    <w:rsid w:val="00C32317"/>
    <w:rsid w:val="00C327B7"/>
    <w:rsid w:val="00C328ED"/>
    <w:rsid w:val="00C3298E"/>
    <w:rsid w:val="00C32D26"/>
    <w:rsid w:val="00C33120"/>
    <w:rsid w:val="00C33F7A"/>
    <w:rsid w:val="00C34AD3"/>
    <w:rsid w:val="00C34F25"/>
    <w:rsid w:val="00C359E4"/>
    <w:rsid w:val="00C35F6B"/>
    <w:rsid w:val="00C36130"/>
    <w:rsid w:val="00C3677B"/>
    <w:rsid w:val="00C36B0F"/>
    <w:rsid w:val="00C3734F"/>
    <w:rsid w:val="00C4115B"/>
    <w:rsid w:val="00C4181D"/>
    <w:rsid w:val="00C419EB"/>
    <w:rsid w:val="00C42121"/>
    <w:rsid w:val="00C4273A"/>
    <w:rsid w:val="00C43084"/>
    <w:rsid w:val="00C4312D"/>
    <w:rsid w:val="00C4319E"/>
    <w:rsid w:val="00C4400A"/>
    <w:rsid w:val="00C447DE"/>
    <w:rsid w:val="00C4504F"/>
    <w:rsid w:val="00C45138"/>
    <w:rsid w:val="00C451E9"/>
    <w:rsid w:val="00C45F0C"/>
    <w:rsid w:val="00C4609A"/>
    <w:rsid w:val="00C47243"/>
    <w:rsid w:val="00C473B4"/>
    <w:rsid w:val="00C5062A"/>
    <w:rsid w:val="00C51704"/>
    <w:rsid w:val="00C51A6E"/>
    <w:rsid w:val="00C52061"/>
    <w:rsid w:val="00C520AD"/>
    <w:rsid w:val="00C52CAF"/>
    <w:rsid w:val="00C53159"/>
    <w:rsid w:val="00C53233"/>
    <w:rsid w:val="00C5354B"/>
    <w:rsid w:val="00C53C50"/>
    <w:rsid w:val="00C53F21"/>
    <w:rsid w:val="00C54440"/>
    <w:rsid w:val="00C54743"/>
    <w:rsid w:val="00C54898"/>
    <w:rsid w:val="00C5666D"/>
    <w:rsid w:val="00C57534"/>
    <w:rsid w:val="00C57537"/>
    <w:rsid w:val="00C57623"/>
    <w:rsid w:val="00C5766D"/>
    <w:rsid w:val="00C57B45"/>
    <w:rsid w:val="00C601F1"/>
    <w:rsid w:val="00C60354"/>
    <w:rsid w:val="00C6039F"/>
    <w:rsid w:val="00C60B88"/>
    <w:rsid w:val="00C60D58"/>
    <w:rsid w:val="00C6107A"/>
    <w:rsid w:val="00C61476"/>
    <w:rsid w:val="00C614A4"/>
    <w:rsid w:val="00C62272"/>
    <w:rsid w:val="00C631A6"/>
    <w:rsid w:val="00C641B6"/>
    <w:rsid w:val="00C645CC"/>
    <w:rsid w:val="00C64657"/>
    <w:rsid w:val="00C6546E"/>
    <w:rsid w:val="00C65F60"/>
    <w:rsid w:val="00C660A1"/>
    <w:rsid w:val="00C6626C"/>
    <w:rsid w:val="00C6718E"/>
    <w:rsid w:val="00C673F1"/>
    <w:rsid w:val="00C708D6"/>
    <w:rsid w:val="00C70B41"/>
    <w:rsid w:val="00C71303"/>
    <w:rsid w:val="00C7154D"/>
    <w:rsid w:val="00C720CB"/>
    <w:rsid w:val="00C72808"/>
    <w:rsid w:val="00C728C9"/>
    <w:rsid w:val="00C73368"/>
    <w:rsid w:val="00C73C2D"/>
    <w:rsid w:val="00C74C4B"/>
    <w:rsid w:val="00C756EB"/>
    <w:rsid w:val="00C75C92"/>
    <w:rsid w:val="00C75E4E"/>
    <w:rsid w:val="00C7692C"/>
    <w:rsid w:val="00C76983"/>
    <w:rsid w:val="00C77D01"/>
    <w:rsid w:val="00C80183"/>
    <w:rsid w:val="00C80354"/>
    <w:rsid w:val="00C80DFD"/>
    <w:rsid w:val="00C80F57"/>
    <w:rsid w:val="00C81268"/>
    <w:rsid w:val="00C8194E"/>
    <w:rsid w:val="00C819BA"/>
    <w:rsid w:val="00C81C10"/>
    <w:rsid w:val="00C81E52"/>
    <w:rsid w:val="00C81FCD"/>
    <w:rsid w:val="00C8371D"/>
    <w:rsid w:val="00C838D7"/>
    <w:rsid w:val="00C83ABC"/>
    <w:rsid w:val="00C846D3"/>
    <w:rsid w:val="00C8486C"/>
    <w:rsid w:val="00C84E24"/>
    <w:rsid w:val="00C8578B"/>
    <w:rsid w:val="00C8677A"/>
    <w:rsid w:val="00C876FC"/>
    <w:rsid w:val="00C878F0"/>
    <w:rsid w:val="00C87965"/>
    <w:rsid w:val="00C87DC9"/>
    <w:rsid w:val="00C907A0"/>
    <w:rsid w:val="00C90D63"/>
    <w:rsid w:val="00C91564"/>
    <w:rsid w:val="00C91DDB"/>
    <w:rsid w:val="00C9251F"/>
    <w:rsid w:val="00C92897"/>
    <w:rsid w:val="00C92AF5"/>
    <w:rsid w:val="00C92ECA"/>
    <w:rsid w:val="00C9375C"/>
    <w:rsid w:val="00C93A5F"/>
    <w:rsid w:val="00C93B4B"/>
    <w:rsid w:val="00C93B5C"/>
    <w:rsid w:val="00C9417E"/>
    <w:rsid w:val="00C94792"/>
    <w:rsid w:val="00C94955"/>
    <w:rsid w:val="00C958C2"/>
    <w:rsid w:val="00C95C3F"/>
    <w:rsid w:val="00C95E3F"/>
    <w:rsid w:val="00C97082"/>
    <w:rsid w:val="00C978A5"/>
    <w:rsid w:val="00C97A6C"/>
    <w:rsid w:val="00CA00E0"/>
    <w:rsid w:val="00CA0B22"/>
    <w:rsid w:val="00CA12B6"/>
    <w:rsid w:val="00CA193B"/>
    <w:rsid w:val="00CA1A3B"/>
    <w:rsid w:val="00CA2582"/>
    <w:rsid w:val="00CA31D7"/>
    <w:rsid w:val="00CA39A5"/>
    <w:rsid w:val="00CA3F3D"/>
    <w:rsid w:val="00CA3F5C"/>
    <w:rsid w:val="00CA4298"/>
    <w:rsid w:val="00CA466F"/>
    <w:rsid w:val="00CA4BE5"/>
    <w:rsid w:val="00CA4D12"/>
    <w:rsid w:val="00CA517B"/>
    <w:rsid w:val="00CA5AE6"/>
    <w:rsid w:val="00CA5EBC"/>
    <w:rsid w:val="00CA6075"/>
    <w:rsid w:val="00CA62B7"/>
    <w:rsid w:val="00CA6AB7"/>
    <w:rsid w:val="00CA712F"/>
    <w:rsid w:val="00CA7812"/>
    <w:rsid w:val="00CA7E5E"/>
    <w:rsid w:val="00CB0F29"/>
    <w:rsid w:val="00CB1D40"/>
    <w:rsid w:val="00CB2394"/>
    <w:rsid w:val="00CB2697"/>
    <w:rsid w:val="00CB26C3"/>
    <w:rsid w:val="00CB2CD0"/>
    <w:rsid w:val="00CB2F73"/>
    <w:rsid w:val="00CB3A89"/>
    <w:rsid w:val="00CB4394"/>
    <w:rsid w:val="00CB440D"/>
    <w:rsid w:val="00CB4943"/>
    <w:rsid w:val="00CB4E73"/>
    <w:rsid w:val="00CB505C"/>
    <w:rsid w:val="00CB532F"/>
    <w:rsid w:val="00CB55F6"/>
    <w:rsid w:val="00CB5B2F"/>
    <w:rsid w:val="00CB5EF8"/>
    <w:rsid w:val="00CB5FE3"/>
    <w:rsid w:val="00CB63AB"/>
    <w:rsid w:val="00CB6DB3"/>
    <w:rsid w:val="00CB6DF9"/>
    <w:rsid w:val="00CB6E63"/>
    <w:rsid w:val="00CB6FB3"/>
    <w:rsid w:val="00CB6FD5"/>
    <w:rsid w:val="00CB7FE0"/>
    <w:rsid w:val="00CC00E3"/>
    <w:rsid w:val="00CC00F7"/>
    <w:rsid w:val="00CC0D80"/>
    <w:rsid w:val="00CC0FBF"/>
    <w:rsid w:val="00CC1173"/>
    <w:rsid w:val="00CC1457"/>
    <w:rsid w:val="00CC2331"/>
    <w:rsid w:val="00CC2BB7"/>
    <w:rsid w:val="00CC2F88"/>
    <w:rsid w:val="00CC3127"/>
    <w:rsid w:val="00CC3B18"/>
    <w:rsid w:val="00CC4DBE"/>
    <w:rsid w:val="00CC5064"/>
    <w:rsid w:val="00CC57DE"/>
    <w:rsid w:val="00CC5ACA"/>
    <w:rsid w:val="00CC6028"/>
    <w:rsid w:val="00CC6DD9"/>
    <w:rsid w:val="00CC7A96"/>
    <w:rsid w:val="00CC7BE8"/>
    <w:rsid w:val="00CC7DB1"/>
    <w:rsid w:val="00CC7DCA"/>
    <w:rsid w:val="00CD0E46"/>
    <w:rsid w:val="00CD0FC2"/>
    <w:rsid w:val="00CD143B"/>
    <w:rsid w:val="00CD15EB"/>
    <w:rsid w:val="00CD1D92"/>
    <w:rsid w:val="00CD1E5A"/>
    <w:rsid w:val="00CD2C2A"/>
    <w:rsid w:val="00CD41A4"/>
    <w:rsid w:val="00CD437E"/>
    <w:rsid w:val="00CD4467"/>
    <w:rsid w:val="00CD4AD8"/>
    <w:rsid w:val="00CD5435"/>
    <w:rsid w:val="00CD5858"/>
    <w:rsid w:val="00CD6410"/>
    <w:rsid w:val="00CD715E"/>
    <w:rsid w:val="00CD7BF3"/>
    <w:rsid w:val="00CD7F63"/>
    <w:rsid w:val="00CE07F0"/>
    <w:rsid w:val="00CE0F5C"/>
    <w:rsid w:val="00CE116F"/>
    <w:rsid w:val="00CE187C"/>
    <w:rsid w:val="00CE25D5"/>
    <w:rsid w:val="00CE26BF"/>
    <w:rsid w:val="00CE3034"/>
    <w:rsid w:val="00CE3B21"/>
    <w:rsid w:val="00CE3F0C"/>
    <w:rsid w:val="00CE411C"/>
    <w:rsid w:val="00CE415D"/>
    <w:rsid w:val="00CE41A0"/>
    <w:rsid w:val="00CE4A4D"/>
    <w:rsid w:val="00CE4E1F"/>
    <w:rsid w:val="00CE50E5"/>
    <w:rsid w:val="00CE52A2"/>
    <w:rsid w:val="00CE52BB"/>
    <w:rsid w:val="00CE675C"/>
    <w:rsid w:val="00CE6A16"/>
    <w:rsid w:val="00CE6A8B"/>
    <w:rsid w:val="00CE6BE2"/>
    <w:rsid w:val="00CE6F8D"/>
    <w:rsid w:val="00CE7BE0"/>
    <w:rsid w:val="00CF04C2"/>
    <w:rsid w:val="00CF0D42"/>
    <w:rsid w:val="00CF15A3"/>
    <w:rsid w:val="00CF1BDE"/>
    <w:rsid w:val="00CF1CBB"/>
    <w:rsid w:val="00CF27B5"/>
    <w:rsid w:val="00CF281F"/>
    <w:rsid w:val="00CF3230"/>
    <w:rsid w:val="00CF32CB"/>
    <w:rsid w:val="00CF37BA"/>
    <w:rsid w:val="00CF3B9B"/>
    <w:rsid w:val="00CF4F16"/>
    <w:rsid w:val="00CF5018"/>
    <w:rsid w:val="00CF50F9"/>
    <w:rsid w:val="00CF55C2"/>
    <w:rsid w:val="00CF5BEF"/>
    <w:rsid w:val="00CF5C44"/>
    <w:rsid w:val="00CF683F"/>
    <w:rsid w:val="00CF702C"/>
    <w:rsid w:val="00CF7B80"/>
    <w:rsid w:val="00CF7CD5"/>
    <w:rsid w:val="00CF7D8A"/>
    <w:rsid w:val="00D00C1F"/>
    <w:rsid w:val="00D00C85"/>
    <w:rsid w:val="00D0111B"/>
    <w:rsid w:val="00D01140"/>
    <w:rsid w:val="00D012B6"/>
    <w:rsid w:val="00D0197F"/>
    <w:rsid w:val="00D019BD"/>
    <w:rsid w:val="00D01D36"/>
    <w:rsid w:val="00D01F94"/>
    <w:rsid w:val="00D021FC"/>
    <w:rsid w:val="00D02A12"/>
    <w:rsid w:val="00D02BB0"/>
    <w:rsid w:val="00D02BF8"/>
    <w:rsid w:val="00D0343B"/>
    <w:rsid w:val="00D034FB"/>
    <w:rsid w:val="00D04317"/>
    <w:rsid w:val="00D04348"/>
    <w:rsid w:val="00D044C5"/>
    <w:rsid w:val="00D049A5"/>
    <w:rsid w:val="00D04ED1"/>
    <w:rsid w:val="00D05E9E"/>
    <w:rsid w:val="00D06576"/>
    <w:rsid w:val="00D06AF0"/>
    <w:rsid w:val="00D06B6A"/>
    <w:rsid w:val="00D06EE7"/>
    <w:rsid w:val="00D075B6"/>
    <w:rsid w:val="00D0768A"/>
    <w:rsid w:val="00D0778A"/>
    <w:rsid w:val="00D1008B"/>
    <w:rsid w:val="00D10463"/>
    <w:rsid w:val="00D10707"/>
    <w:rsid w:val="00D108E5"/>
    <w:rsid w:val="00D112A3"/>
    <w:rsid w:val="00D112A7"/>
    <w:rsid w:val="00D11F4A"/>
    <w:rsid w:val="00D1205F"/>
    <w:rsid w:val="00D12CF3"/>
    <w:rsid w:val="00D134D2"/>
    <w:rsid w:val="00D13E63"/>
    <w:rsid w:val="00D141BB"/>
    <w:rsid w:val="00D1448D"/>
    <w:rsid w:val="00D1456F"/>
    <w:rsid w:val="00D1490E"/>
    <w:rsid w:val="00D14AD8"/>
    <w:rsid w:val="00D14BFE"/>
    <w:rsid w:val="00D1554F"/>
    <w:rsid w:val="00D155BA"/>
    <w:rsid w:val="00D15C3B"/>
    <w:rsid w:val="00D165CE"/>
    <w:rsid w:val="00D166ED"/>
    <w:rsid w:val="00D167B1"/>
    <w:rsid w:val="00D169C3"/>
    <w:rsid w:val="00D16C48"/>
    <w:rsid w:val="00D17272"/>
    <w:rsid w:val="00D1730C"/>
    <w:rsid w:val="00D1748F"/>
    <w:rsid w:val="00D179D1"/>
    <w:rsid w:val="00D17BA0"/>
    <w:rsid w:val="00D202C8"/>
    <w:rsid w:val="00D20348"/>
    <w:rsid w:val="00D20486"/>
    <w:rsid w:val="00D20F96"/>
    <w:rsid w:val="00D21001"/>
    <w:rsid w:val="00D2118F"/>
    <w:rsid w:val="00D213C1"/>
    <w:rsid w:val="00D2141E"/>
    <w:rsid w:val="00D21762"/>
    <w:rsid w:val="00D2181C"/>
    <w:rsid w:val="00D227F3"/>
    <w:rsid w:val="00D22EB4"/>
    <w:rsid w:val="00D23022"/>
    <w:rsid w:val="00D2321C"/>
    <w:rsid w:val="00D23279"/>
    <w:rsid w:val="00D24438"/>
    <w:rsid w:val="00D24495"/>
    <w:rsid w:val="00D24B8D"/>
    <w:rsid w:val="00D257F4"/>
    <w:rsid w:val="00D25DEA"/>
    <w:rsid w:val="00D25EF7"/>
    <w:rsid w:val="00D2600D"/>
    <w:rsid w:val="00D260FA"/>
    <w:rsid w:val="00D263D9"/>
    <w:rsid w:val="00D26452"/>
    <w:rsid w:val="00D26997"/>
    <w:rsid w:val="00D26A3E"/>
    <w:rsid w:val="00D26BC1"/>
    <w:rsid w:val="00D26FD6"/>
    <w:rsid w:val="00D26FD9"/>
    <w:rsid w:val="00D270BA"/>
    <w:rsid w:val="00D274BD"/>
    <w:rsid w:val="00D27535"/>
    <w:rsid w:val="00D276D6"/>
    <w:rsid w:val="00D27C99"/>
    <w:rsid w:val="00D3013E"/>
    <w:rsid w:val="00D3074B"/>
    <w:rsid w:val="00D31E88"/>
    <w:rsid w:val="00D31F9F"/>
    <w:rsid w:val="00D32C9E"/>
    <w:rsid w:val="00D32CAF"/>
    <w:rsid w:val="00D32E7E"/>
    <w:rsid w:val="00D34019"/>
    <w:rsid w:val="00D35159"/>
    <w:rsid w:val="00D35950"/>
    <w:rsid w:val="00D35C83"/>
    <w:rsid w:val="00D36786"/>
    <w:rsid w:val="00D3683A"/>
    <w:rsid w:val="00D36B6C"/>
    <w:rsid w:val="00D40435"/>
    <w:rsid w:val="00D40A18"/>
    <w:rsid w:val="00D4105E"/>
    <w:rsid w:val="00D4126E"/>
    <w:rsid w:val="00D412C3"/>
    <w:rsid w:val="00D417C7"/>
    <w:rsid w:val="00D42BAD"/>
    <w:rsid w:val="00D42C18"/>
    <w:rsid w:val="00D42F93"/>
    <w:rsid w:val="00D43769"/>
    <w:rsid w:val="00D43CCB"/>
    <w:rsid w:val="00D43FC7"/>
    <w:rsid w:val="00D45173"/>
    <w:rsid w:val="00D45950"/>
    <w:rsid w:val="00D45C56"/>
    <w:rsid w:val="00D46ADF"/>
    <w:rsid w:val="00D472F4"/>
    <w:rsid w:val="00D5060A"/>
    <w:rsid w:val="00D50A7C"/>
    <w:rsid w:val="00D50AC7"/>
    <w:rsid w:val="00D50D19"/>
    <w:rsid w:val="00D51389"/>
    <w:rsid w:val="00D51905"/>
    <w:rsid w:val="00D51CC7"/>
    <w:rsid w:val="00D52218"/>
    <w:rsid w:val="00D524E8"/>
    <w:rsid w:val="00D529FE"/>
    <w:rsid w:val="00D534B5"/>
    <w:rsid w:val="00D53831"/>
    <w:rsid w:val="00D546A2"/>
    <w:rsid w:val="00D546EC"/>
    <w:rsid w:val="00D54768"/>
    <w:rsid w:val="00D547B8"/>
    <w:rsid w:val="00D54EA9"/>
    <w:rsid w:val="00D55EA9"/>
    <w:rsid w:val="00D55FA0"/>
    <w:rsid w:val="00D56774"/>
    <w:rsid w:val="00D56843"/>
    <w:rsid w:val="00D56FFF"/>
    <w:rsid w:val="00D57223"/>
    <w:rsid w:val="00D572F9"/>
    <w:rsid w:val="00D5785A"/>
    <w:rsid w:val="00D57D61"/>
    <w:rsid w:val="00D57D8E"/>
    <w:rsid w:val="00D60775"/>
    <w:rsid w:val="00D607A0"/>
    <w:rsid w:val="00D60E52"/>
    <w:rsid w:val="00D60E77"/>
    <w:rsid w:val="00D611F5"/>
    <w:rsid w:val="00D6159E"/>
    <w:rsid w:val="00D61D16"/>
    <w:rsid w:val="00D61F8B"/>
    <w:rsid w:val="00D62234"/>
    <w:rsid w:val="00D627A4"/>
    <w:rsid w:val="00D62983"/>
    <w:rsid w:val="00D6353B"/>
    <w:rsid w:val="00D636CD"/>
    <w:rsid w:val="00D6548F"/>
    <w:rsid w:val="00D655A7"/>
    <w:rsid w:val="00D65BB2"/>
    <w:rsid w:val="00D65D46"/>
    <w:rsid w:val="00D66613"/>
    <w:rsid w:val="00D66EA6"/>
    <w:rsid w:val="00D71080"/>
    <w:rsid w:val="00D710EE"/>
    <w:rsid w:val="00D71BD2"/>
    <w:rsid w:val="00D71D70"/>
    <w:rsid w:val="00D71E21"/>
    <w:rsid w:val="00D71EF1"/>
    <w:rsid w:val="00D7266D"/>
    <w:rsid w:val="00D72B39"/>
    <w:rsid w:val="00D72C95"/>
    <w:rsid w:val="00D7332B"/>
    <w:rsid w:val="00D73370"/>
    <w:rsid w:val="00D73938"/>
    <w:rsid w:val="00D742FF"/>
    <w:rsid w:val="00D74ACC"/>
    <w:rsid w:val="00D74CA6"/>
    <w:rsid w:val="00D7517E"/>
    <w:rsid w:val="00D755C5"/>
    <w:rsid w:val="00D7567C"/>
    <w:rsid w:val="00D75861"/>
    <w:rsid w:val="00D75C4D"/>
    <w:rsid w:val="00D75CAC"/>
    <w:rsid w:val="00D764A3"/>
    <w:rsid w:val="00D76755"/>
    <w:rsid w:val="00D7696C"/>
    <w:rsid w:val="00D771DD"/>
    <w:rsid w:val="00D77238"/>
    <w:rsid w:val="00D774C3"/>
    <w:rsid w:val="00D776B3"/>
    <w:rsid w:val="00D7783C"/>
    <w:rsid w:val="00D778F7"/>
    <w:rsid w:val="00D80173"/>
    <w:rsid w:val="00D80638"/>
    <w:rsid w:val="00D811BA"/>
    <w:rsid w:val="00D81AE5"/>
    <w:rsid w:val="00D81FFD"/>
    <w:rsid w:val="00D82189"/>
    <w:rsid w:val="00D822D5"/>
    <w:rsid w:val="00D8253B"/>
    <w:rsid w:val="00D825ED"/>
    <w:rsid w:val="00D830FD"/>
    <w:rsid w:val="00D83374"/>
    <w:rsid w:val="00D839CE"/>
    <w:rsid w:val="00D83C17"/>
    <w:rsid w:val="00D8441D"/>
    <w:rsid w:val="00D849C9"/>
    <w:rsid w:val="00D84B91"/>
    <w:rsid w:val="00D857BD"/>
    <w:rsid w:val="00D864E0"/>
    <w:rsid w:val="00D86EBF"/>
    <w:rsid w:val="00D87268"/>
    <w:rsid w:val="00D87D50"/>
    <w:rsid w:val="00D90506"/>
    <w:rsid w:val="00D906DD"/>
    <w:rsid w:val="00D912B7"/>
    <w:rsid w:val="00D912E7"/>
    <w:rsid w:val="00D9144C"/>
    <w:rsid w:val="00D914AF"/>
    <w:rsid w:val="00D9206A"/>
    <w:rsid w:val="00D92A1A"/>
    <w:rsid w:val="00D92BD5"/>
    <w:rsid w:val="00D92D5F"/>
    <w:rsid w:val="00D92F24"/>
    <w:rsid w:val="00D93535"/>
    <w:rsid w:val="00D93880"/>
    <w:rsid w:val="00D938AB"/>
    <w:rsid w:val="00D93BAE"/>
    <w:rsid w:val="00D9435B"/>
    <w:rsid w:val="00D94404"/>
    <w:rsid w:val="00D94AC2"/>
    <w:rsid w:val="00D94E23"/>
    <w:rsid w:val="00D95526"/>
    <w:rsid w:val="00D9568C"/>
    <w:rsid w:val="00D957DF"/>
    <w:rsid w:val="00D95F5F"/>
    <w:rsid w:val="00D970A0"/>
    <w:rsid w:val="00D97A3A"/>
    <w:rsid w:val="00D97C92"/>
    <w:rsid w:val="00DA023B"/>
    <w:rsid w:val="00DA0265"/>
    <w:rsid w:val="00DA0DC1"/>
    <w:rsid w:val="00DA1A4E"/>
    <w:rsid w:val="00DA1B68"/>
    <w:rsid w:val="00DA2018"/>
    <w:rsid w:val="00DA28BD"/>
    <w:rsid w:val="00DA335E"/>
    <w:rsid w:val="00DA3560"/>
    <w:rsid w:val="00DA363D"/>
    <w:rsid w:val="00DA38A8"/>
    <w:rsid w:val="00DA3FAC"/>
    <w:rsid w:val="00DA4251"/>
    <w:rsid w:val="00DA4521"/>
    <w:rsid w:val="00DA45F5"/>
    <w:rsid w:val="00DA4720"/>
    <w:rsid w:val="00DA477D"/>
    <w:rsid w:val="00DA486A"/>
    <w:rsid w:val="00DA5662"/>
    <w:rsid w:val="00DA5813"/>
    <w:rsid w:val="00DA5A17"/>
    <w:rsid w:val="00DA5B5F"/>
    <w:rsid w:val="00DA5C31"/>
    <w:rsid w:val="00DA65CD"/>
    <w:rsid w:val="00DA66B4"/>
    <w:rsid w:val="00DA66BA"/>
    <w:rsid w:val="00DA6B04"/>
    <w:rsid w:val="00DA6CB3"/>
    <w:rsid w:val="00DA7247"/>
    <w:rsid w:val="00DA7485"/>
    <w:rsid w:val="00DA7D48"/>
    <w:rsid w:val="00DA7F0C"/>
    <w:rsid w:val="00DB0343"/>
    <w:rsid w:val="00DB0783"/>
    <w:rsid w:val="00DB0F17"/>
    <w:rsid w:val="00DB10E3"/>
    <w:rsid w:val="00DB1B88"/>
    <w:rsid w:val="00DB1FE0"/>
    <w:rsid w:val="00DB2085"/>
    <w:rsid w:val="00DB2CBC"/>
    <w:rsid w:val="00DB3320"/>
    <w:rsid w:val="00DB3AD2"/>
    <w:rsid w:val="00DB3E7F"/>
    <w:rsid w:val="00DB40E7"/>
    <w:rsid w:val="00DB4160"/>
    <w:rsid w:val="00DB4767"/>
    <w:rsid w:val="00DB4944"/>
    <w:rsid w:val="00DB4B67"/>
    <w:rsid w:val="00DB5147"/>
    <w:rsid w:val="00DB5252"/>
    <w:rsid w:val="00DB554A"/>
    <w:rsid w:val="00DB5A13"/>
    <w:rsid w:val="00DB6190"/>
    <w:rsid w:val="00DB61B3"/>
    <w:rsid w:val="00DB6519"/>
    <w:rsid w:val="00DB65E7"/>
    <w:rsid w:val="00DB66C3"/>
    <w:rsid w:val="00DB6804"/>
    <w:rsid w:val="00DB726B"/>
    <w:rsid w:val="00DB768C"/>
    <w:rsid w:val="00DB7EF8"/>
    <w:rsid w:val="00DB7F5A"/>
    <w:rsid w:val="00DC05D8"/>
    <w:rsid w:val="00DC09C0"/>
    <w:rsid w:val="00DC0AB0"/>
    <w:rsid w:val="00DC0EA7"/>
    <w:rsid w:val="00DC1FCA"/>
    <w:rsid w:val="00DC29C5"/>
    <w:rsid w:val="00DC2A45"/>
    <w:rsid w:val="00DC2AE0"/>
    <w:rsid w:val="00DC32FA"/>
    <w:rsid w:val="00DC3367"/>
    <w:rsid w:val="00DC3A93"/>
    <w:rsid w:val="00DC3B82"/>
    <w:rsid w:val="00DC42C9"/>
    <w:rsid w:val="00DC43A3"/>
    <w:rsid w:val="00DC4A81"/>
    <w:rsid w:val="00DC4DED"/>
    <w:rsid w:val="00DC6381"/>
    <w:rsid w:val="00DC644D"/>
    <w:rsid w:val="00DC656B"/>
    <w:rsid w:val="00DC65AF"/>
    <w:rsid w:val="00DC6791"/>
    <w:rsid w:val="00DC6AAC"/>
    <w:rsid w:val="00DC6F66"/>
    <w:rsid w:val="00DC7021"/>
    <w:rsid w:val="00DC70A3"/>
    <w:rsid w:val="00DC774D"/>
    <w:rsid w:val="00DC78FF"/>
    <w:rsid w:val="00DC7E82"/>
    <w:rsid w:val="00DC7F30"/>
    <w:rsid w:val="00DC7F44"/>
    <w:rsid w:val="00DD0391"/>
    <w:rsid w:val="00DD03F6"/>
    <w:rsid w:val="00DD056E"/>
    <w:rsid w:val="00DD0936"/>
    <w:rsid w:val="00DD0BB7"/>
    <w:rsid w:val="00DD1D6C"/>
    <w:rsid w:val="00DD1DD1"/>
    <w:rsid w:val="00DD24E0"/>
    <w:rsid w:val="00DD2791"/>
    <w:rsid w:val="00DD27AD"/>
    <w:rsid w:val="00DD27CF"/>
    <w:rsid w:val="00DD2DD7"/>
    <w:rsid w:val="00DD3543"/>
    <w:rsid w:val="00DD39F3"/>
    <w:rsid w:val="00DD3B53"/>
    <w:rsid w:val="00DD40C9"/>
    <w:rsid w:val="00DD42CC"/>
    <w:rsid w:val="00DD4FFB"/>
    <w:rsid w:val="00DD5234"/>
    <w:rsid w:val="00DD5427"/>
    <w:rsid w:val="00DD5709"/>
    <w:rsid w:val="00DD5D08"/>
    <w:rsid w:val="00DD6484"/>
    <w:rsid w:val="00DD6E25"/>
    <w:rsid w:val="00DD714B"/>
    <w:rsid w:val="00DD7D2D"/>
    <w:rsid w:val="00DE0A3D"/>
    <w:rsid w:val="00DE19F1"/>
    <w:rsid w:val="00DE1CE0"/>
    <w:rsid w:val="00DE2273"/>
    <w:rsid w:val="00DE26B5"/>
    <w:rsid w:val="00DE3878"/>
    <w:rsid w:val="00DE3CA0"/>
    <w:rsid w:val="00DE3DCD"/>
    <w:rsid w:val="00DE410C"/>
    <w:rsid w:val="00DE445F"/>
    <w:rsid w:val="00DE50FE"/>
    <w:rsid w:val="00DE6322"/>
    <w:rsid w:val="00DE6419"/>
    <w:rsid w:val="00DE652E"/>
    <w:rsid w:val="00DE682E"/>
    <w:rsid w:val="00DE6937"/>
    <w:rsid w:val="00DE6CDD"/>
    <w:rsid w:val="00DE790F"/>
    <w:rsid w:val="00DE7956"/>
    <w:rsid w:val="00DF00E5"/>
    <w:rsid w:val="00DF0111"/>
    <w:rsid w:val="00DF11A2"/>
    <w:rsid w:val="00DF2928"/>
    <w:rsid w:val="00DF2961"/>
    <w:rsid w:val="00DF2A6A"/>
    <w:rsid w:val="00DF4186"/>
    <w:rsid w:val="00DF4519"/>
    <w:rsid w:val="00DF5E0C"/>
    <w:rsid w:val="00DF6101"/>
    <w:rsid w:val="00DF7A0C"/>
    <w:rsid w:val="00DF7C62"/>
    <w:rsid w:val="00DF7CFF"/>
    <w:rsid w:val="00E00267"/>
    <w:rsid w:val="00E00A8D"/>
    <w:rsid w:val="00E0191D"/>
    <w:rsid w:val="00E01B38"/>
    <w:rsid w:val="00E0221D"/>
    <w:rsid w:val="00E022B8"/>
    <w:rsid w:val="00E028CF"/>
    <w:rsid w:val="00E02986"/>
    <w:rsid w:val="00E02ACE"/>
    <w:rsid w:val="00E039E5"/>
    <w:rsid w:val="00E03A22"/>
    <w:rsid w:val="00E03E19"/>
    <w:rsid w:val="00E0400C"/>
    <w:rsid w:val="00E0424D"/>
    <w:rsid w:val="00E044E8"/>
    <w:rsid w:val="00E048D9"/>
    <w:rsid w:val="00E0520E"/>
    <w:rsid w:val="00E05663"/>
    <w:rsid w:val="00E058BB"/>
    <w:rsid w:val="00E058BF"/>
    <w:rsid w:val="00E05E91"/>
    <w:rsid w:val="00E0664E"/>
    <w:rsid w:val="00E074A2"/>
    <w:rsid w:val="00E079B9"/>
    <w:rsid w:val="00E07B5A"/>
    <w:rsid w:val="00E10796"/>
    <w:rsid w:val="00E10839"/>
    <w:rsid w:val="00E10978"/>
    <w:rsid w:val="00E10986"/>
    <w:rsid w:val="00E116A5"/>
    <w:rsid w:val="00E122E1"/>
    <w:rsid w:val="00E12BF5"/>
    <w:rsid w:val="00E13136"/>
    <w:rsid w:val="00E136FB"/>
    <w:rsid w:val="00E14554"/>
    <w:rsid w:val="00E14AF6"/>
    <w:rsid w:val="00E14B8E"/>
    <w:rsid w:val="00E14C06"/>
    <w:rsid w:val="00E155C2"/>
    <w:rsid w:val="00E155FA"/>
    <w:rsid w:val="00E159B3"/>
    <w:rsid w:val="00E15FD6"/>
    <w:rsid w:val="00E165EC"/>
    <w:rsid w:val="00E178CF"/>
    <w:rsid w:val="00E17D54"/>
    <w:rsid w:val="00E17F2F"/>
    <w:rsid w:val="00E17F3B"/>
    <w:rsid w:val="00E203A0"/>
    <w:rsid w:val="00E20821"/>
    <w:rsid w:val="00E20842"/>
    <w:rsid w:val="00E21222"/>
    <w:rsid w:val="00E212B1"/>
    <w:rsid w:val="00E21B55"/>
    <w:rsid w:val="00E21CE4"/>
    <w:rsid w:val="00E221CB"/>
    <w:rsid w:val="00E22527"/>
    <w:rsid w:val="00E226A2"/>
    <w:rsid w:val="00E22701"/>
    <w:rsid w:val="00E23365"/>
    <w:rsid w:val="00E2389E"/>
    <w:rsid w:val="00E23C09"/>
    <w:rsid w:val="00E2404D"/>
    <w:rsid w:val="00E2474A"/>
    <w:rsid w:val="00E247B6"/>
    <w:rsid w:val="00E24929"/>
    <w:rsid w:val="00E24DB7"/>
    <w:rsid w:val="00E24E6C"/>
    <w:rsid w:val="00E25A71"/>
    <w:rsid w:val="00E26A80"/>
    <w:rsid w:val="00E27457"/>
    <w:rsid w:val="00E30002"/>
    <w:rsid w:val="00E303BC"/>
    <w:rsid w:val="00E30835"/>
    <w:rsid w:val="00E308F9"/>
    <w:rsid w:val="00E3105F"/>
    <w:rsid w:val="00E3134D"/>
    <w:rsid w:val="00E3319E"/>
    <w:rsid w:val="00E33574"/>
    <w:rsid w:val="00E338C5"/>
    <w:rsid w:val="00E33D70"/>
    <w:rsid w:val="00E3480B"/>
    <w:rsid w:val="00E35015"/>
    <w:rsid w:val="00E3539B"/>
    <w:rsid w:val="00E353FE"/>
    <w:rsid w:val="00E35825"/>
    <w:rsid w:val="00E359BD"/>
    <w:rsid w:val="00E35CF3"/>
    <w:rsid w:val="00E35D1D"/>
    <w:rsid w:val="00E35FA0"/>
    <w:rsid w:val="00E363A7"/>
    <w:rsid w:val="00E36777"/>
    <w:rsid w:val="00E368AA"/>
    <w:rsid w:val="00E36AAE"/>
    <w:rsid w:val="00E370EF"/>
    <w:rsid w:val="00E37659"/>
    <w:rsid w:val="00E37838"/>
    <w:rsid w:val="00E37E71"/>
    <w:rsid w:val="00E40004"/>
    <w:rsid w:val="00E40630"/>
    <w:rsid w:val="00E40ACD"/>
    <w:rsid w:val="00E40D43"/>
    <w:rsid w:val="00E41124"/>
    <w:rsid w:val="00E413BD"/>
    <w:rsid w:val="00E41F51"/>
    <w:rsid w:val="00E4246B"/>
    <w:rsid w:val="00E42DF1"/>
    <w:rsid w:val="00E4400D"/>
    <w:rsid w:val="00E44017"/>
    <w:rsid w:val="00E440AF"/>
    <w:rsid w:val="00E44171"/>
    <w:rsid w:val="00E441FB"/>
    <w:rsid w:val="00E44BB0"/>
    <w:rsid w:val="00E44E36"/>
    <w:rsid w:val="00E44F25"/>
    <w:rsid w:val="00E4505E"/>
    <w:rsid w:val="00E454D2"/>
    <w:rsid w:val="00E45F17"/>
    <w:rsid w:val="00E45F2A"/>
    <w:rsid w:val="00E467EA"/>
    <w:rsid w:val="00E46F95"/>
    <w:rsid w:val="00E470DE"/>
    <w:rsid w:val="00E476E3"/>
    <w:rsid w:val="00E479C4"/>
    <w:rsid w:val="00E47B52"/>
    <w:rsid w:val="00E47E92"/>
    <w:rsid w:val="00E47FF6"/>
    <w:rsid w:val="00E506C7"/>
    <w:rsid w:val="00E50DB8"/>
    <w:rsid w:val="00E50E00"/>
    <w:rsid w:val="00E5112D"/>
    <w:rsid w:val="00E51332"/>
    <w:rsid w:val="00E51E34"/>
    <w:rsid w:val="00E52ECF"/>
    <w:rsid w:val="00E552AE"/>
    <w:rsid w:val="00E553BA"/>
    <w:rsid w:val="00E5589C"/>
    <w:rsid w:val="00E56744"/>
    <w:rsid w:val="00E56F37"/>
    <w:rsid w:val="00E5739F"/>
    <w:rsid w:val="00E6018A"/>
    <w:rsid w:val="00E609EA"/>
    <w:rsid w:val="00E60E75"/>
    <w:rsid w:val="00E61E0C"/>
    <w:rsid w:val="00E61E99"/>
    <w:rsid w:val="00E62B92"/>
    <w:rsid w:val="00E638E3"/>
    <w:rsid w:val="00E64BCC"/>
    <w:rsid w:val="00E6549B"/>
    <w:rsid w:val="00E65F4C"/>
    <w:rsid w:val="00E66104"/>
    <w:rsid w:val="00E66362"/>
    <w:rsid w:val="00E664C1"/>
    <w:rsid w:val="00E6670F"/>
    <w:rsid w:val="00E66736"/>
    <w:rsid w:val="00E672F6"/>
    <w:rsid w:val="00E70461"/>
    <w:rsid w:val="00E7056C"/>
    <w:rsid w:val="00E70675"/>
    <w:rsid w:val="00E713CE"/>
    <w:rsid w:val="00E718D1"/>
    <w:rsid w:val="00E71993"/>
    <w:rsid w:val="00E722B2"/>
    <w:rsid w:val="00E72A03"/>
    <w:rsid w:val="00E738ED"/>
    <w:rsid w:val="00E73A3A"/>
    <w:rsid w:val="00E73B85"/>
    <w:rsid w:val="00E745CD"/>
    <w:rsid w:val="00E7484D"/>
    <w:rsid w:val="00E74998"/>
    <w:rsid w:val="00E749A2"/>
    <w:rsid w:val="00E74DCB"/>
    <w:rsid w:val="00E75090"/>
    <w:rsid w:val="00E750A4"/>
    <w:rsid w:val="00E75512"/>
    <w:rsid w:val="00E75AEC"/>
    <w:rsid w:val="00E75DE9"/>
    <w:rsid w:val="00E7638F"/>
    <w:rsid w:val="00E76C82"/>
    <w:rsid w:val="00E8116F"/>
    <w:rsid w:val="00E81799"/>
    <w:rsid w:val="00E82757"/>
    <w:rsid w:val="00E82BE6"/>
    <w:rsid w:val="00E831B2"/>
    <w:rsid w:val="00E845DA"/>
    <w:rsid w:val="00E84811"/>
    <w:rsid w:val="00E84AC0"/>
    <w:rsid w:val="00E84FEF"/>
    <w:rsid w:val="00E8540D"/>
    <w:rsid w:val="00E857E7"/>
    <w:rsid w:val="00E864B0"/>
    <w:rsid w:val="00E86F42"/>
    <w:rsid w:val="00E86FE7"/>
    <w:rsid w:val="00E87ACA"/>
    <w:rsid w:val="00E87EDC"/>
    <w:rsid w:val="00E87F2C"/>
    <w:rsid w:val="00E87FA3"/>
    <w:rsid w:val="00E9006E"/>
    <w:rsid w:val="00E90A09"/>
    <w:rsid w:val="00E91282"/>
    <w:rsid w:val="00E91636"/>
    <w:rsid w:val="00E91E61"/>
    <w:rsid w:val="00E92F5D"/>
    <w:rsid w:val="00E9321A"/>
    <w:rsid w:val="00E935ED"/>
    <w:rsid w:val="00E93669"/>
    <w:rsid w:val="00E93680"/>
    <w:rsid w:val="00E94014"/>
    <w:rsid w:val="00E94067"/>
    <w:rsid w:val="00E942F2"/>
    <w:rsid w:val="00E94FEB"/>
    <w:rsid w:val="00E9512D"/>
    <w:rsid w:val="00E95B8C"/>
    <w:rsid w:val="00E95EF2"/>
    <w:rsid w:val="00E96056"/>
    <w:rsid w:val="00E9651D"/>
    <w:rsid w:val="00E96531"/>
    <w:rsid w:val="00E965EF"/>
    <w:rsid w:val="00E967D1"/>
    <w:rsid w:val="00E96A39"/>
    <w:rsid w:val="00E96B77"/>
    <w:rsid w:val="00EA0946"/>
    <w:rsid w:val="00EA0DA8"/>
    <w:rsid w:val="00EA12D7"/>
    <w:rsid w:val="00EA171B"/>
    <w:rsid w:val="00EA176E"/>
    <w:rsid w:val="00EA265E"/>
    <w:rsid w:val="00EA313D"/>
    <w:rsid w:val="00EA33B5"/>
    <w:rsid w:val="00EA3794"/>
    <w:rsid w:val="00EA42D3"/>
    <w:rsid w:val="00EA437C"/>
    <w:rsid w:val="00EA56BB"/>
    <w:rsid w:val="00EA6977"/>
    <w:rsid w:val="00EA7429"/>
    <w:rsid w:val="00EA7571"/>
    <w:rsid w:val="00EA75A2"/>
    <w:rsid w:val="00EA7DBB"/>
    <w:rsid w:val="00EB06D5"/>
    <w:rsid w:val="00EB0A87"/>
    <w:rsid w:val="00EB0FD1"/>
    <w:rsid w:val="00EB11F4"/>
    <w:rsid w:val="00EB14C7"/>
    <w:rsid w:val="00EB228A"/>
    <w:rsid w:val="00EB247C"/>
    <w:rsid w:val="00EB30AA"/>
    <w:rsid w:val="00EB3190"/>
    <w:rsid w:val="00EB34D1"/>
    <w:rsid w:val="00EB3513"/>
    <w:rsid w:val="00EB381C"/>
    <w:rsid w:val="00EB43D0"/>
    <w:rsid w:val="00EB4B6F"/>
    <w:rsid w:val="00EB5FAF"/>
    <w:rsid w:val="00EB60AE"/>
    <w:rsid w:val="00EB6370"/>
    <w:rsid w:val="00EB659A"/>
    <w:rsid w:val="00EC014B"/>
    <w:rsid w:val="00EC0480"/>
    <w:rsid w:val="00EC05F7"/>
    <w:rsid w:val="00EC1108"/>
    <w:rsid w:val="00EC18FC"/>
    <w:rsid w:val="00EC1CE3"/>
    <w:rsid w:val="00EC2246"/>
    <w:rsid w:val="00EC23E7"/>
    <w:rsid w:val="00EC2425"/>
    <w:rsid w:val="00EC2C40"/>
    <w:rsid w:val="00EC2ECE"/>
    <w:rsid w:val="00EC3780"/>
    <w:rsid w:val="00EC3903"/>
    <w:rsid w:val="00EC3B9C"/>
    <w:rsid w:val="00EC412B"/>
    <w:rsid w:val="00EC458C"/>
    <w:rsid w:val="00EC481A"/>
    <w:rsid w:val="00EC495D"/>
    <w:rsid w:val="00EC53CD"/>
    <w:rsid w:val="00EC563D"/>
    <w:rsid w:val="00EC5DFF"/>
    <w:rsid w:val="00EC64FE"/>
    <w:rsid w:val="00EC6843"/>
    <w:rsid w:val="00EC690A"/>
    <w:rsid w:val="00EC74B7"/>
    <w:rsid w:val="00ED185F"/>
    <w:rsid w:val="00ED1CDC"/>
    <w:rsid w:val="00ED22C5"/>
    <w:rsid w:val="00ED243E"/>
    <w:rsid w:val="00ED2743"/>
    <w:rsid w:val="00ED2C82"/>
    <w:rsid w:val="00ED2DAE"/>
    <w:rsid w:val="00ED2E27"/>
    <w:rsid w:val="00ED413E"/>
    <w:rsid w:val="00ED44E4"/>
    <w:rsid w:val="00ED4672"/>
    <w:rsid w:val="00ED4B92"/>
    <w:rsid w:val="00ED4D5D"/>
    <w:rsid w:val="00ED4F53"/>
    <w:rsid w:val="00ED5061"/>
    <w:rsid w:val="00ED55DE"/>
    <w:rsid w:val="00ED5E54"/>
    <w:rsid w:val="00ED6099"/>
    <w:rsid w:val="00ED665B"/>
    <w:rsid w:val="00EE0E52"/>
    <w:rsid w:val="00EE1095"/>
    <w:rsid w:val="00EE1AA9"/>
    <w:rsid w:val="00EE1B5A"/>
    <w:rsid w:val="00EE237F"/>
    <w:rsid w:val="00EE295F"/>
    <w:rsid w:val="00EE2A90"/>
    <w:rsid w:val="00EE30A8"/>
    <w:rsid w:val="00EE32FE"/>
    <w:rsid w:val="00EE41DA"/>
    <w:rsid w:val="00EE4BA4"/>
    <w:rsid w:val="00EE524E"/>
    <w:rsid w:val="00EE5FFC"/>
    <w:rsid w:val="00EE649C"/>
    <w:rsid w:val="00EE6539"/>
    <w:rsid w:val="00EE664D"/>
    <w:rsid w:val="00EE7017"/>
    <w:rsid w:val="00EE72E7"/>
    <w:rsid w:val="00EF01A5"/>
    <w:rsid w:val="00EF0211"/>
    <w:rsid w:val="00EF08B2"/>
    <w:rsid w:val="00EF0D99"/>
    <w:rsid w:val="00EF0F0B"/>
    <w:rsid w:val="00EF149A"/>
    <w:rsid w:val="00EF1679"/>
    <w:rsid w:val="00EF16AE"/>
    <w:rsid w:val="00EF1757"/>
    <w:rsid w:val="00EF1A90"/>
    <w:rsid w:val="00EF1AB6"/>
    <w:rsid w:val="00EF2ABE"/>
    <w:rsid w:val="00EF2F32"/>
    <w:rsid w:val="00EF34B0"/>
    <w:rsid w:val="00EF3759"/>
    <w:rsid w:val="00EF3F4F"/>
    <w:rsid w:val="00EF4067"/>
    <w:rsid w:val="00EF428B"/>
    <w:rsid w:val="00EF439C"/>
    <w:rsid w:val="00EF464A"/>
    <w:rsid w:val="00EF5D52"/>
    <w:rsid w:val="00EF633F"/>
    <w:rsid w:val="00EF6935"/>
    <w:rsid w:val="00EF6B83"/>
    <w:rsid w:val="00EF6C37"/>
    <w:rsid w:val="00EF6C46"/>
    <w:rsid w:val="00EF707C"/>
    <w:rsid w:val="00F000F5"/>
    <w:rsid w:val="00F00A0E"/>
    <w:rsid w:val="00F01979"/>
    <w:rsid w:val="00F01CCF"/>
    <w:rsid w:val="00F02046"/>
    <w:rsid w:val="00F0240F"/>
    <w:rsid w:val="00F0248A"/>
    <w:rsid w:val="00F02AB4"/>
    <w:rsid w:val="00F03611"/>
    <w:rsid w:val="00F0378C"/>
    <w:rsid w:val="00F041E3"/>
    <w:rsid w:val="00F047B0"/>
    <w:rsid w:val="00F04943"/>
    <w:rsid w:val="00F056A3"/>
    <w:rsid w:val="00F05D55"/>
    <w:rsid w:val="00F06218"/>
    <w:rsid w:val="00F063EC"/>
    <w:rsid w:val="00F06950"/>
    <w:rsid w:val="00F07081"/>
    <w:rsid w:val="00F073B9"/>
    <w:rsid w:val="00F07BF9"/>
    <w:rsid w:val="00F116B8"/>
    <w:rsid w:val="00F11EC3"/>
    <w:rsid w:val="00F1287C"/>
    <w:rsid w:val="00F12D18"/>
    <w:rsid w:val="00F13444"/>
    <w:rsid w:val="00F13871"/>
    <w:rsid w:val="00F13CFD"/>
    <w:rsid w:val="00F147A3"/>
    <w:rsid w:val="00F14843"/>
    <w:rsid w:val="00F14ED8"/>
    <w:rsid w:val="00F157A6"/>
    <w:rsid w:val="00F16158"/>
    <w:rsid w:val="00F162E2"/>
    <w:rsid w:val="00F165DC"/>
    <w:rsid w:val="00F16A16"/>
    <w:rsid w:val="00F170BE"/>
    <w:rsid w:val="00F17256"/>
    <w:rsid w:val="00F17518"/>
    <w:rsid w:val="00F17649"/>
    <w:rsid w:val="00F17652"/>
    <w:rsid w:val="00F17C0C"/>
    <w:rsid w:val="00F17D84"/>
    <w:rsid w:val="00F20762"/>
    <w:rsid w:val="00F20F17"/>
    <w:rsid w:val="00F21D26"/>
    <w:rsid w:val="00F22419"/>
    <w:rsid w:val="00F22691"/>
    <w:rsid w:val="00F22DD1"/>
    <w:rsid w:val="00F232AC"/>
    <w:rsid w:val="00F2471F"/>
    <w:rsid w:val="00F257A1"/>
    <w:rsid w:val="00F25EA8"/>
    <w:rsid w:val="00F261EE"/>
    <w:rsid w:val="00F27239"/>
    <w:rsid w:val="00F272F0"/>
    <w:rsid w:val="00F274FC"/>
    <w:rsid w:val="00F27973"/>
    <w:rsid w:val="00F30662"/>
    <w:rsid w:val="00F30816"/>
    <w:rsid w:val="00F30CD1"/>
    <w:rsid w:val="00F319A3"/>
    <w:rsid w:val="00F31D30"/>
    <w:rsid w:val="00F31D64"/>
    <w:rsid w:val="00F3211A"/>
    <w:rsid w:val="00F32903"/>
    <w:rsid w:val="00F32C93"/>
    <w:rsid w:val="00F32E07"/>
    <w:rsid w:val="00F33018"/>
    <w:rsid w:val="00F33E3A"/>
    <w:rsid w:val="00F34CC1"/>
    <w:rsid w:val="00F366C2"/>
    <w:rsid w:val="00F36ABC"/>
    <w:rsid w:val="00F372A6"/>
    <w:rsid w:val="00F37773"/>
    <w:rsid w:val="00F40072"/>
    <w:rsid w:val="00F40848"/>
    <w:rsid w:val="00F41305"/>
    <w:rsid w:val="00F4134B"/>
    <w:rsid w:val="00F41A6D"/>
    <w:rsid w:val="00F41BB9"/>
    <w:rsid w:val="00F41E71"/>
    <w:rsid w:val="00F42123"/>
    <w:rsid w:val="00F424F9"/>
    <w:rsid w:val="00F427F8"/>
    <w:rsid w:val="00F429AA"/>
    <w:rsid w:val="00F42F37"/>
    <w:rsid w:val="00F432A7"/>
    <w:rsid w:val="00F4377F"/>
    <w:rsid w:val="00F43AB3"/>
    <w:rsid w:val="00F44061"/>
    <w:rsid w:val="00F442A6"/>
    <w:rsid w:val="00F443C1"/>
    <w:rsid w:val="00F44F90"/>
    <w:rsid w:val="00F4550C"/>
    <w:rsid w:val="00F45891"/>
    <w:rsid w:val="00F466B8"/>
    <w:rsid w:val="00F46D12"/>
    <w:rsid w:val="00F46F2A"/>
    <w:rsid w:val="00F47CE5"/>
    <w:rsid w:val="00F47FF7"/>
    <w:rsid w:val="00F50042"/>
    <w:rsid w:val="00F50474"/>
    <w:rsid w:val="00F506DE"/>
    <w:rsid w:val="00F50906"/>
    <w:rsid w:val="00F50B29"/>
    <w:rsid w:val="00F5181D"/>
    <w:rsid w:val="00F51A2D"/>
    <w:rsid w:val="00F51E1C"/>
    <w:rsid w:val="00F52232"/>
    <w:rsid w:val="00F526ED"/>
    <w:rsid w:val="00F52A0C"/>
    <w:rsid w:val="00F530DD"/>
    <w:rsid w:val="00F53BD6"/>
    <w:rsid w:val="00F53ED0"/>
    <w:rsid w:val="00F53F7F"/>
    <w:rsid w:val="00F54022"/>
    <w:rsid w:val="00F546F5"/>
    <w:rsid w:val="00F547A9"/>
    <w:rsid w:val="00F54B5E"/>
    <w:rsid w:val="00F54EA9"/>
    <w:rsid w:val="00F54EC7"/>
    <w:rsid w:val="00F551FA"/>
    <w:rsid w:val="00F55B1F"/>
    <w:rsid w:val="00F57249"/>
    <w:rsid w:val="00F57585"/>
    <w:rsid w:val="00F57DEB"/>
    <w:rsid w:val="00F6069B"/>
    <w:rsid w:val="00F60CAD"/>
    <w:rsid w:val="00F617F1"/>
    <w:rsid w:val="00F61B4F"/>
    <w:rsid w:val="00F621B6"/>
    <w:rsid w:val="00F628DE"/>
    <w:rsid w:val="00F62B56"/>
    <w:rsid w:val="00F63B9C"/>
    <w:rsid w:val="00F648DF"/>
    <w:rsid w:val="00F651B3"/>
    <w:rsid w:val="00F656C6"/>
    <w:rsid w:val="00F65775"/>
    <w:rsid w:val="00F65786"/>
    <w:rsid w:val="00F65A03"/>
    <w:rsid w:val="00F667DD"/>
    <w:rsid w:val="00F668F4"/>
    <w:rsid w:val="00F67272"/>
    <w:rsid w:val="00F67289"/>
    <w:rsid w:val="00F67328"/>
    <w:rsid w:val="00F70996"/>
    <w:rsid w:val="00F709CD"/>
    <w:rsid w:val="00F71098"/>
    <w:rsid w:val="00F715DC"/>
    <w:rsid w:val="00F717CF"/>
    <w:rsid w:val="00F71952"/>
    <w:rsid w:val="00F71E56"/>
    <w:rsid w:val="00F72794"/>
    <w:rsid w:val="00F72873"/>
    <w:rsid w:val="00F73152"/>
    <w:rsid w:val="00F73398"/>
    <w:rsid w:val="00F73888"/>
    <w:rsid w:val="00F73B3C"/>
    <w:rsid w:val="00F73C0E"/>
    <w:rsid w:val="00F74024"/>
    <w:rsid w:val="00F759D4"/>
    <w:rsid w:val="00F75AE6"/>
    <w:rsid w:val="00F760FB"/>
    <w:rsid w:val="00F764AB"/>
    <w:rsid w:val="00F77C14"/>
    <w:rsid w:val="00F80AFB"/>
    <w:rsid w:val="00F8180D"/>
    <w:rsid w:val="00F827D5"/>
    <w:rsid w:val="00F829AB"/>
    <w:rsid w:val="00F82C2A"/>
    <w:rsid w:val="00F82FB1"/>
    <w:rsid w:val="00F8330F"/>
    <w:rsid w:val="00F83564"/>
    <w:rsid w:val="00F83907"/>
    <w:rsid w:val="00F845E2"/>
    <w:rsid w:val="00F8476E"/>
    <w:rsid w:val="00F84DE2"/>
    <w:rsid w:val="00F8514B"/>
    <w:rsid w:val="00F853D0"/>
    <w:rsid w:val="00F853E4"/>
    <w:rsid w:val="00F85571"/>
    <w:rsid w:val="00F85B20"/>
    <w:rsid w:val="00F85CE7"/>
    <w:rsid w:val="00F85D13"/>
    <w:rsid w:val="00F85F84"/>
    <w:rsid w:val="00F8627E"/>
    <w:rsid w:val="00F867DE"/>
    <w:rsid w:val="00F86D3C"/>
    <w:rsid w:val="00F86F12"/>
    <w:rsid w:val="00F87B97"/>
    <w:rsid w:val="00F900F6"/>
    <w:rsid w:val="00F90226"/>
    <w:rsid w:val="00F9149D"/>
    <w:rsid w:val="00F91B99"/>
    <w:rsid w:val="00F9271F"/>
    <w:rsid w:val="00F93455"/>
    <w:rsid w:val="00F937BD"/>
    <w:rsid w:val="00F93F49"/>
    <w:rsid w:val="00F944B2"/>
    <w:rsid w:val="00F95344"/>
    <w:rsid w:val="00F954EF"/>
    <w:rsid w:val="00F95833"/>
    <w:rsid w:val="00F9639F"/>
    <w:rsid w:val="00F96429"/>
    <w:rsid w:val="00F96D9E"/>
    <w:rsid w:val="00F96EDC"/>
    <w:rsid w:val="00F97D20"/>
    <w:rsid w:val="00FA06E9"/>
    <w:rsid w:val="00FA075E"/>
    <w:rsid w:val="00FA0EEF"/>
    <w:rsid w:val="00FA16D6"/>
    <w:rsid w:val="00FA1BE3"/>
    <w:rsid w:val="00FA29E7"/>
    <w:rsid w:val="00FA3607"/>
    <w:rsid w:val="00FA3705"/>
    <w:rsid w:val="00FA3733"/>
    <w:rsid w:val="00FA3739"/>
    <w:rsid w:val="00FA3DE4"/>
    <w:rsid w:val="00FA42FE"/>
    <w:rsid w:val="00FA454F"/>
    <w:rsid w:val="00FA4784"/>
    <w:rsid w:val="00FA48F8"/>
    <w:rsid w:val="00FA4A11"/>
    <w:rsid w:val="00FA4D1D"/>
    <w:rsid w:val="00FA4D6A"/>
    <w:rsid w:val="00FA4D9C"/>
    <w:rsid w:val="00FA4E92"/>
    <w:rsid w:val="00FA5A94"/>
    <w:rsid w:val="00FA5A99"/>
    <w:rsid w:val="00FA5EFD"/>
    <w:rsid w:val="00FA620B"/>
    <w:rsid w:val="00FA6418"/>
    <w:rsid w:val="00FA6AB5"/>
    <w:rsid w:val="00FA75C2"/>
    <w:rsid w:val="00FA78C1"/>
    <w:rsid w:val="00FB001A"/>
    <w:rsid w:val="00FB0D54"/>
    <w:rsid w:val="00FB0F36"/>
    <w:rsid w:val="00FB11BA"/>
    <w:rsid w:val="00FB17B5"/>
    <w:rsid w:val="00FB276E"/>
    <w:rsid w:val="00FB3CF5"/>
    <w:rsid w:val="00FB3D55"/>
    <w:rsid w:val="00FB3E2A"/>
    <w:rsid w:val="00FB47C0"/>
    <w:rsid w:val="00FB4938"/>
    <w:rsid w:val="00FB5AB0"/>
    <w:rsid w:val="00FB5B01"/>
    <w:rsid w:val="00FB6426"/>
    <w:rsid w:val="00FB6A3B"/>
    <w:rsid w:val="00FB6B90"/>
    <w:rsid w:val="00FB7136"/>
    <w:rsid w:val="00FB7608"/>
    <w:rsid w:val="00FB784E"/>
    <w:rsid w:val="00FC0764"/>
    <w:rsid w:val="00FC1146"/>
    <w:rsid w:val="00FC15CB"/>
    <w:rsid w:val="00FC21B6"/>
    <w:rsid w:val="00FC227C"/>
    <w:rsid w:val="00FC2B63"/>
    <w:rsid w:val="00FC2BAF"/>
    <w:rsid w:val="00FC2CE4"/>
    <w:rsid w:val="00FC2D2F"/>
    <w:rsid w:val="00FC377A"/>
    <w:rsid w:val="00FC3F12"/>
    <w:rsid w:val="00FC4224"/>
    <w:rsid w:val="00FC47B1"/>
    <w:rsid w:val="00FC4ACB"/>
    <w:rsid w:val="00FC507D"/>
    <w:rsid w:val="00FC5182"/>
    <w:rsid w:val="00FC5A53"/>
    <w:rsid w:val="00FC6711"/>
    <w:rsid w:val="00FC6B9A"/>
    <w:rsid w:val="00FC6C0A"/>
    <w:rsid w:val="00FC723D"/>
    <w:rsid w:val="00FC777E"/>
    <w:rsid w:val="00FC7BB5"/>
    <w:rsid w:val="00FC7CBE"/>
    <w:rsid w:val="00FD07C4"/>
    <w:rsid w:val="00FD0AF0"/>
    <w:rsid w:val="00FD1CFF"/>
    <w:rsid w:val="00FD202C"/>
    <w:rsid w:val="00FD37A0"/>
    <w:rsid w:val="00FD37CC"/>
    <w:rsid w:val="00FD3AB4"/>
    <w:rsid w:val="00FD3BA3"/>
    <w:rsid w:val="00FD3BEA"/>
    <w:rsid w:val="00FD4B9E"/>
    <w:rsid w:val="00FD4EE3"/>
    <w:rsid w:val="00FD5208"/>
    <w:rsid w:val="00FD54A1"/>
    <w:rsid w:val="00FD578C"/>
    <w:rsid w:val="00FD57F6"/>
    <w:rsid w:val="00FD5AE6"/>
    <w:rsid w:val="00FD5B63"/>
    <w:rsid w:val="00FD618A"/>
    <w:rsid w:val="00FD6BEE"/>
    <w:rsid w:val="00FD70AE"/>
    <w:rsid w:val="00FD74E3"/>
    <w:rsid w:val="00FD756B"/>
    <w:rsid w:val="00FD75E6"/>
    <w:rsid w:val="00FD7941"/>
    <w:rsid w:val="00FE0309"/>
    <w:rsid w:val="00FE06C4"/>
    <w:rsid w:val="00FE0708"/>
    <w:rsid w:val="00FE0F98"/>
    <w:rsid w:val="00FE1717"/>
    <w:rsid w:val="00FE1808"/>
    <w:rsid w:val="00FE185D"/>
    <w:rsid w:val="00FE1C19"/>
    <w:rsid w:val="00FE1C3A"/>
    <w:rsid w:val="00FE1DD1"/>
    <w:rsid w:val="00FE208A"/>
    <w:rsid w:val="00FE230B"/>
    <w:rsid w:val="00FE23A2"/>
    <w:rsid w:val="00FE27F2"/>
    <w:rsid w:val="00FE2800"/>
    <w:rsid w:val="00FE2923"/>
    <w:rsid w:val="00FE3480"/>
    <w:rsid w:val="00FE4378"/>
    <w:rsid w:val="00FE4501"/>
    <w:rsid w:val="00FE4D0F"/>
    <w:rsid w:val="00FE51E7"/>
    <w:rsid w:val="00FE521F"/>
    <w:rsid w:val="00FE5BE9"/>
    <w:rsid w:val="00FE5CE7"/>
    <w:rsid w:val="00FE5F90"/>
    <w:rsid w:val="00FE64BC"/>
    <w:rsid w:val="00FE6984"/>
    <w:rsid w:val="00FE6A02"/>
    <w:rsid w:val="00FE6B74"/>
    <w:rsid w:val="00FE6C89"/>
    <w:rsid w:val="00FE7B25"/>
    <w:rsid w:val="00FE7C07"/>
    <w:rsid w:val="00FE7DB3"/>
    <w:rsid w:val="00FF031D"/>
    <w:rsid w:val="00FF0889"/>
    <w:rsid w:val="00FF1912"/>
    <w:rsid w:val="00FF197E"/>
    <w:rsid w:val="00FF1CA9"/>
    <w:rsid w:val="00FF1CC7"/>
    <w:rsid w:val="00FF20C7"/>
    <w:rsid w:val="00FF326F"/>
    <w:rsid w:val="00FF332F"/>
    <w:rsid w:val="00FF3A1A"/>
    <w:rsid w:val="00FF3D10"/>
    <w:rsid w:val="00FF3FDD"/>
    <w:rsid w:val="00FF4193"/>
    <w:rsid w:val="00FF5BF2"/>
    <w:rsid w:val="00FF5FE0"/>
    <w:rsid w:val="00FF617D"/>
    <w:rsid w:val="00FF6871"/>
    <w:rsid w:val="00FF7076"/>
    <w:rsid w:val="00FF70DD"/>
    <w:rsid w:val="00FF7838"/>
    <w:rsid w:val="00FF7EB8"/>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F0233"/>
    <w:pPr>
      <w:widowControl w:val="0"/>
      <w:autoSpaceDE w:val="0"/>
      <w:autoSpaceDN w:val="0"/>
      <w:adjustRightInd w:val="0"/>
    </w:pPr>
    <w:rPr>
      <w:sz w:val="20"/>
      <w:szCs w:val="20"/>
    </w:rPr>
  </w:style>
  <w:style w:type="paragraph" w:styleId="Heading1">
    <w:name w:val="heading 1"/>
    <w:basedOn w:val="Normal"/>
    <w:next w:val="Normal"/>
    <w:link w:val="Heading1Char"/>
    <w:uiPriority w:val="99"/>
    <w:qFormat/>
    <w:rsid w:val="00F829AB"/>
    <w:pPr>
      <w:keepNext/>
      <w:spacing w:before="240" w:after="60"/>
      <w:outlineLvl w:val="0"/>
    </w:pPr>
    <w:rPr>
      <w:rFonts w:ascii="Arial" w:hAnsi="Arial"/>
      <w:b/>
      <w:kern w:val="32"/>
      <w:sz w:val="32"/>
    </w:rPr>
  </w:style>
  <w:style w:type="paragraph" w:styleId="Heading2">
    <w:name w:val="heading 2"/>
    <w:aliases w:val="Heading 2 Char Char"/>
    <w:basedOn w:val="Normal"/>
    <w:next w:val="Normal"/>
    <w:link w:val="Heading2Char"/>
    <w:uiPriority w:val="99"/>
    <w:qFormat/>
    <w:rsid w:val="00F829AB"/>
    <w:pPr>
      <w:keepNext/>
      <w:numPr>
        <w:ilvl w:val="1"/>
        <w:numId w:val="11"/>
      </w:numPr>
      <w:tabs>
        <w:tab w:val="num" w:pos="1296"/>
      </w:tabs>
      <w:suppressAutoHyphens/>
      <w:autoSpaceDE/>
      <w:autoSpaceDN/>
      <w:adjustRightInd/>
      <w:spacing w:before="100" w:beforeAutospacing="1" w:after="180"/>
      <w:ind w:left="1296" w:hanging="576"/>
      <w:outlineLvl w:val="1"/>
    </w:pPr>
    <w:rPr>
      <w:caps/>
      <w:noProof/>
      <w:color w:val="000000"/>
      <w:sz w:val="24"/>
      <w:szCs w:val="24"/>
      <w:lang w:val="en-US"/>
    </w:rPr>
  </w:style>
  <w:style w:type="paragraph" w:styleId="Heading3">
    <w:name w:val="heading 3"/>
    <w:basedOn w:val="Normal"/>
    <w:next w:val="Normal"/>
    <w:link w:val="Heading3Char"/>
    <w:uiPriority w:val="99"/>
    <w:qFormat/>
    <w:rsid w:val="00F829AB"/>
    <w:pPr>
      <w:keepNext/>
      <w:numPr>
        <w:ilvl w:val="2"/>
        <w:numId w:val="11"/>
      </w:numPr>
      <w:tabs>
        <w:tab w:val="num" w:pos="1440"/>
      </w:tabs>
      <w:spacing w:before="240" w:after="60"/>
      <w:ind w:left="1440" w:hanging="720"/>
      <w:outlineLvl w:val="2"/>
    </w:pPr>
    <w:rPr>
      <w:b/>
      <w:bCs/>
      <w:sz w:val="24"/>
      <w:szCs w:val="24"/>
    </w:rPr>
  </w:style>
  <w:style w:type="paragraph" w:styleId="Heading4">
    <w:name w:val="heading 4"/>
    <w:basedOn w:val="Normal"/>
    <w:next w:val="Normal"/>
    <w:link w:val="Heading4Char"/>
    <w:uiPriority w:val="99"/>
    <w:qFormat/>
    <w:rsid w:val="00F829AB"/>
    <w:pPr>
      <w:keepNext/>
      <w:numPr>
        <w:ilvl w:val="3"/>
        <w:numId w:val="11"/>
      </w:numPr>
      <w:tabs>
        <w:tab w:val="num" w:pos="1584"/>
      </w:tabs>
      <w:spacing w:before="240" w:after="60"/>
      <w:ind w:left="1584" w:hanging="864"/>
      <w:outlineLvl w:val="3"/>
    </w:pPr>
    <w:rPr>
      <w:b/>
      <w:bCs/>
      <w:sz w:val="28"/>
      <w:szCs w:val="28"/>
    </w:rPr>
  </w:style>
  <w:style w:type="paragraph" w:styleId="Heading5">
    <w:name w:val="heading 5"/>
    <w:basedOn w:val="Normal"/>
    <w:next w:val="Normal"/>
    <w:link w:val="Heading5Char"/>
    <w:uiPriority w:val="99"/>
    <w:qFormat/>
    <w:rsid w:val="00F829AB"/>
    <w:pPr>
      <w:numPr>
        <w:ilvl w:val="4"/>
        <w:numId w:val="11"/>
      </w:numPr>
      <w:tabs>
        <w:tab w:val="num" w:pos="1728"/>
      </w:tabs>
      <w:spacing w:before="240" w:after="60"/>
      <w:ind w:left="1728" w:hanging="1008"/>
      <w:outlineLvl w:val="4"/>
    </w:pPr>
    <w:rPr>
      <w:b/>
      <w:bCs/>
      <w:i/>
      <w:iCs/>
      <w:sz w:val="26"/>
      <w:szCs w:val="26"/>
    </w:rPr>
  </w:style>
  <w:style w:type="paragraph" w:styleId="Heading6">
    <w:name w:val="heading 6"/>
    <w:basedOn w:val="Normal"/>
    <w:next w:val="Normal"/>
    <w:link w:val="Heading6Char"/>
    <w:uiPriority w:val="99"/>
    <w:qFormat/>
    <w:rsid w:val="00F829AB"/>
    <w:pPr>
      <w:numPr>
        <w:ilvl w:val="5"/>
        <w:numId w:val="11"/>
      </w:numPr>
      <w:tabs>
        <w:tab w:val="num" w:pos="1872"/>
      </w:tabs>
      <w:spacing w:before="240" w:after="60"/>
      <w:ind w:left="1872" w:hanging="1152"/>
      <w:outlineLvl w:val="5"/>
    </w:pPr>
    <w:rPr>
      <w:b/>
      <w:bCs/>
    </w:rPr>
  </w:style>
  <w:style w:type="paragraph" w:styleId="Heading7">
    <w:name w:val="heading 7"/>
    <w:basedOn w:val="Normal"/>
    <w:next w:val="Normal"/>
    <w:link w:val="Heading7Char"/>
    <w:uiPriority w:val="99"/>
    <w:qFormat/>
    <w:rsid w:val="00F829AB"/>
    <w:pPr>
      <w:numPr>
        <w:ilvl w:val="6"/>
        <w:numId w:val="11"/>
      </w:numPr>
      <w:tabs>
        <w:tab w:val="num" w:pos="2016"/>
      </w:tabs>
      <w:spacing w:before="240" w:after="60"/>
      <w:ind w:left="2016" w:hanging="1296"/>
      <w:outlineLvl w:val="6"/>
    </w:pPr>
    <w:rPr>
      <w:sz w:val="24"/>
      <w:szCs w:val="24"/>
    </w:rPr>
  </w:style>
  <w:style w:type="paragraph" w:styleId="Heading8">
    <w:name w:val="heading 8"/>
    <w:basedOn w:val="Normal"/>
    <w:next w:val="Normal"/>
    <w:link w:val="Heading8Char"/>
    <w:uiPriority w:val="99"/>
    <w:qFormat/>
    <w:rsid w:val="00F829AB"/>
    <w:pPr>
      <w:numPr>
        <w:ilvl w:val="7"/>
        <w:numId w:val="11"/>
      </w:numPr>
      <w:tabs>
        <w:tab w:val="num" w:pos="2160"/>
      </w:tabs>
      <w:spacing w:before="240" w:after="60"/>
      <w:ind w:left="2160" w:hanging="1440"/>
      <w:outlineLvl w:val="7"/>
    </w:pPr>
    <w:rPr>
      <w:i/>
      <w:iCs/>
      <w:sz w:val="24"/>
      <w:szCs w:val="24"/>
    </w:rPr>
  </w:style>
  <w:style w:type="paragraph" w:styleId="Heading9">
    <w:name w:val="heading 9"/>
    <w:basedOn w:val="Normal"/>
    <w:next w:val="Normal"/>
    <w:link w:val="Heading9Char"/>
    <w:uiPriority w:val="99"/>
    <w:qFormat/>
    <w:rsid w:val="00F829AB"/>
    <w:pPr>
      <w:numPr>
        <w:ilvl w:val="8"/>
        <w:numId w:val="11"/>
      </w:numPr>
      <w:tabs>
        <w:tab w:val="num" w:pos="2304"/>
      </w:tabs>
      <w:spacing w:before="240" w:after="60"/>
      <w:ind w:left="2304" w:hanging="1584"/>
      <w:outlineLvl w:val="8"/>
    </w:pPr>
    <w:rPr>
      <w:rFonts w:ascii="Arial" w:hAnsi="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72F4"/>
    <w:rPr>
      <w:rFonts w:ascii="Arial" w:hAnsi="Arial" w:cs="Times New Roman"/>
      <w:b/>
      <w:kern w:val="32"/>
      <w:sz w:val="32"/>
      <w:lang w:val="bg-BG" w:eastAsia="bg-BG"/>
    </w:rPr>
  </w:style>
  <w:style w:type="character" w:customStyle="1" w:styleId="Heading2Char">
    <w:name w:val="Heading 2 Char"/>
    <w:aliases w:val="Heading 2 Char Char Char"/>
    <w:basedOn w:val="DefaultParagraphFont"/>
    <w:link w:val="Heading2"/>
    <w:uiPriority w:val="99"/>
    <w:locked/>
    <w:rsid w:val="007934FD"/>
    <w:rPr>
      <w:caps/>
      <w:noProof/>
      <w:color w:val="000000"/>
      <w:sz w:val="24"/>
      <w:szCs w:val="24"/>
      <w:lang w:val="en-US"/>
    </w:rPr>
  </w:style>
  <w:style w:type="character" w:customStyle="1" w:styleId="Heading3Char">
    <w:name w:val="Heading 3 Char"/>
    <w:basedOn w:val="DefaultParagraphFont"/>
    <w:link w:val="Heading3"/>
    <w:uiPriority w:val="99"/>
    <w:locked/>
    <w:rsid w:val="00F829AB"/>
    <w:rPr>
      <w:b/>
      <w:bCs/>
      <w:sz w:val="24"/>
      <w:szCs w:val="24"/>
    </w:rPr>
  </w:style>
  <w:style w:type="character" w:customStyle="1" w:styleId="Heading4Char">
    <w:name w:val="Heading 4 Char"/>
    <w:basedOn w:val="DefaultParagraphFont"/>
    <w:link w:val="Heading4"/>
    <w:uiPriority w:val="99"/>
    <w:locked/>
    <w:rsid w:val="007934FD"/>
    <w:rPr>
      <w:b/>
      <w:bCs/>
      <w:sz w:val="28"/>
      <w:szCs w:val="28"/>
    </w:rPr>
  </w:style>
  <w:style w:type="character" w:customStyle="1" w:styleId="Heading5Char">
    <w:name w:val="Heading 5 Char"/>
    <w:basedOn w:val="DefaultParagraphFont"/>
    <w:link w:val="Heading5"/>
    <w:uiPriority w:val="99"/>
    <w:locked/>
    <w:rsid w:val="007934FD"/>
    <w:rPr>
      <w:b/>
      <w:bCs/>
      <w:i/>
      <w:iCs/>
      <w:sz w:val="26"/>
      <w:szCs w:val="26"/>
    </w:rPr>
  </w:style>
  <w:style w:type="character" w:customStyle="1" w:styleId="Heading6Char">
    <w:name w:val="Heading 6 Char"/>
    <w:basedOn w:val="DefaultParagraphFont"/>
    <w:link w:val="Heading6"/>
    <w:uiPriority w:val="99"/>
    <w:locked/>
    <w:rsid w:val="007934FD"/>
    <w:rPr>
      <w:b/>
      <w:bCs/>
      <w:sz w:val="20"/>
      <w:szCs w:val="20"/>
    </w:rPr>
  </w:style>
  <w:style w:type="character" w:customStyle="1" w:styleId="Heading7Char">
    <w:name w:val="Heading 7 Char"/>
    <w:basedOn w:val="DefaultParagraphFont"/>
    <w:link w:val="Heading7"/>
    <w:uiPriority w:val="99"/>
    <w:locked/>
    <w:rsid w:val="007934FD"/>
    <w:rPr>
      <w:sz w:val="24"/>
      <w:szCs w:val="24"/>
    </w:rPr>
  </w:style>
  <w:style w:type="character" w:customStyle="1" w:styleId="Heading8Char">
    <w:name w:val="Heading 8 Char"/>
    <w:basedOn w:val="DefaultParagraphFont"/>
    <w:link w:val="Heading8"/>
    <w:uiPriority w:val="99"/>
    <w:locked/>
    <w:rsid w:val="007934FD"/>
    <w:rPr>
      <w:i/>
      <w:iCs/>
      <w:sz w:val="24"/>
      <w:szCs w:val="24"/>
    </w:rPr>
  </w:style>
  <w:style w:type="character" w:customStyle="1" w:styleId="Heading9Char">
    <w:name w:val="Heading 9 Char"/>
    <w:basedOn w:val="DefaultParagraphFont"/>
    <w:link w:val="Heading9"/>
    <w:uiPriority w:val="99"/>
    <w:locked/>
    <w:rsid w:val="007934FD"/>
    <w:rPr>
      <w:rFonts w:ascii="Arial" w:hAnsi="Arial"/>
      <w:sz w:val="20"/>
      <w:szCs w:val="20"/>
    </w:rPr>
  </w:style>
  <w:style w:type="paragraph" w:customStyle="1" w:styleId="Char">
    <w:name w:val="Char"/>
    <w:aliases w:val="Normal (Web)1"/>
    <w:basedOn w:val="Normal"/>
    <w:uiPriority w:val="99"/>
    <w:rsid w:val="001202F1"/>
    <w:pPr>
      <w:widowControl/>
      <w:tabs>
        <w:tab w:val="left" w:pos="709"/>
      </w:tabs>
      <w:autoSpaceDE/>
      <w:autoSpaceDN/>
      <w:adjustRightInd/>
    </w:pPr>
    <w:rPr>
      <w:rFonts w:ascii="Tahoma" w:hAnsi="Tahoma"/>
      <w:sz w:val="24"/>
      <w:szCs w:val="24"/>
      <w:lang w:val="pl-PL" w:eastAsia="pl-PL"/>
    </w:rPr>
  </w:style>
  <w:style w:type="table" w:styleId="TableGrid">
    <w:name w:val="Table Grid"/>
    <w:basedOn w:val="TableNormal"/>
    <w:uiPriority w:val="99"/>
    <w:rsid w:val="00A6716E"/>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semiHidden/>
    <w:rsid w:val="00600A7D"/>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locked/>
    <w:rsid w:val="00DA3560"/>
    <w:rPr>
      <w:rFonts w:cs="Times New Roman"/>
      <w:lang w:val="bg-BG" w:eastAsia="bg-BG"/>
    </w:rPr>
  </w:style>
  <w:style w:type="character" w:styleId="FootnoteReference">
    <w:name w:val="footnote reference"/>
    <w:aliases w:val="Footnote symbol,Footnote reference number,note TESI,SUPERS,EN Footnote Reference,Times 10 Point,Exposant 3 Point,Ref,de nota al pie,Footnote Reference Superscript,Char1 Char Char Char Char"/>
    <w:basedOn w:val="DefaultParagraphFont"/>
    <w:uiPriority w:val="99"/>
    <w:semiHidden/>
    <w:rsid w:val="00600A7D"/>
    <w:rPr>
      <w:rFonts w:cs="Times New Roman"/>
      <w:vertAlign w:val="superscript"/>
    </w:rPr>
  </w:style>
  <w:style w:type="paragraph" w:styleId="Footer">
    <w:name w:val="footer"/>
    <w:basedOn w:val="Normal"/>
    <w:link w:val="FooterChar"/>
    <w:uiPriority w:val="99"/>
    <w:rsid w:val="00822818"/>
    <w:pPr>
      <w:tabs>
        <w:tab w:val="center" w:pos="4536"/>
        <w:tab w:val="right" w:pos="9072"/>
      </w:tabs>
    </w:pPr>
  </w:style>
  <w:style w:type="character" w:customStyle="1" w:styleId="FooterChar">
    <w:name w:val="Footer Char"/>
    <w:basedOn w:val="DefaultParagraphFont"/>
    <w:link w:val="Footer"/>
    <w:uiPriority w:val="99"/>
    <w:locked/>
    <w:rsid w:val="00C9375C"/>
    <w:rPr>
      <w:rFonts w:cs="Times New Roman"/>
    </w:rPr>
  </w:style>
  <w:style w:type="character" w:styleId="PageNumber">
    <w:name w:val="page number"/>
    <w:basedOn w:val="DefaultParagraphFont"/>
    <w:uiPriority w:val="99"/>
    <w:rsid w:val="00822818"/>
    <w:rPr>
      <w:rFonts w:cs="Times New Roman"/>
    </w:rPr>
  </w:style>
  <w:style w:type="paragraph" w:customStyle="1" w:styleId="CharCharCharCharCharCharChar">
    <w:name w:val="Знак Char Char Char Char Char Char Char"/>
    <w:basedOn w:val="Normal"/>
    <w:uiPriority w:val="99"/>
    <w:rsid w:val="00FE4501"/>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uiPriority w:val="99"/>
    <w:rsid w:val="002809FF"/>
    <w:pPr>
      <w:widowControl/>
      <w:tabs>
        <w:tab w:val="left" w:pos="709"/>
      </w:tabs>
      <w:autoSpaceDE/>
      <w:autoSpaceDN/>
      <w:adjustRightInd/>
    </w:pPr>
    <w:rPr>
      <w:rFonts w:ascii="Tahoma" w:hAnsi="Tahoma"/>
      <w:sz w:val="24"/>
      <w:szCs w:val="24"/>
      <w:lang w:val="pl-PL" w:eastAsia="pl-PL"/>
    </w:rPr>
  </w:style>
  <w:style w:type="paragraph" w:styleId="Header">
    <w:name w:val="header"/>
    <w:basedOn w:val="Normal"/>
    <w:link w:val="HeaderChar"/>
    <w:uiPriority w:val="99"/>
    <w:rsid w:val="002809FF"/>
    <w:pPr>
      <w:widowControl/>
      <w:tabs>
        <w:tab w:val="center" w:pos="4536"/>
        <w:tab w:val="right" w:pos="9072"/>
      </w:tabs>
      <w:autoSpaceDE/>
      <w:autoSpaceDN/>
      <w:adjustRightInd/>
    </w:pPr>
    <w:rPr>
      <w:sz w:val="24"/>
    </w:rPr>
  </w:style>
  <w:style w:type="character" w:customStyle="1" w:styleId="HeaderChar">
    <w:name w:val="Header Char"/>
    <w:basedOn w:val="DefaultParagraphFont"/>
    <w:link w:val="Header"/>
    <w:uiPriority w:val="99"/>
    <w:locked/>
    <w:rsid w:val="00C9375C"/>
    <w:rPr>
      <w:rFonts w:cs="Times New Roman"/>
      <w:sz w:val="24"/>
    </w:rPr>
  </w:style>
  <w:style w:type="paragraph" w:styleId="TOC2">
    <w:name w:val="toc 2"/>
    <w:basedOn w:val="Normal"/>
    <w:next w:val="Normal"/>
    <w:autoRedefine/>
    <w:uiPriority w:val="99"/>
    <w:semiHidden/>
    <w:rsid w:val="00165F24"/>
    <w:pPr>
      <w:widowControl/>
      <w:tabs>
        <w:tab w:val="right" w:leader="dot" w:pos="9720"/>
      </w:tabs>
      <w:autoSpaceDE/>
      <w:autoSpaceDN/>
      <w:adjustRightInd/>
      <w:spacing w:before="240" w:after="240"/>
      <w:ind w:right="198"/>
      <w:jc w:val="both"/>
    </w:pPr>
    <w:rPr>
      <w:caps/>
      <w:noProof/>
      <w:sz w:val="24"/>
      <w:szCs w:val="24"/>
      <w:lang w:eastAsia="en-GB"/>
    </w:rPr>
  </w:style>
  <w:style w:type="paragraph" w:customStyle="1" w:styleId="Default">
    <w:name w:val="Default"/>
    <w:uiPriority w:val="99"/>
    <w:rsid w:val="00165F24"/>
    <w:pPr>
      <w:autoSpaceDE w:val="0"/>
      <w:autoSpaceDN w:val="0"/>
      <w:adjustRightInd w:val="0"/>
    </w:pPr>
    <w:rPr>
      <w:color w:val="000000"/>
      <w:sz w:val="24"/>
      <w:szCs w:val="24"/>
    </w:rPr>
  </w:style>
  <w:style w:type="character" w:styleId="Strong">
    <w:name w:val="Strong"/>
    <w:basedOn w:val="DefaultParagraphFont"/>
    <w:uiPriority w:val="99"/>
    <w:qFormat/>
    <w:rsid w:val="00782E26"/>
    <w:rPr>
      <w:rFonts w:cs="Times New Roman"/>
      <w:b/>
    </w:rPr>
  </w:style>
  <w:style w:type="paragraph" w:customStyle="1" w:styleId="CharCharCharChar1CharCharCharCharChar">
    <w:name w:val="Char Char Char Char1 Char Char Знак Знак Char Char Char"/>
    <w:basedOn w:val="Normal"/>
    <w:uiPriority w:val="99"/>
    <w:rsid w:val="00D92BD5"/>
    <w:pPr>
      <w:widowControl/>
      <w:tabs>
        <w:tab w:val="left" w:pos="709"/>
      </w:tabs>
      <w:autoSpaceDE/>
      <w:autoSpaceDN/>
      <w:adjustRightInd/>
    </w:pPr>
    <w:rPr>
      <w:rFonts w:ascii="Tahoma" w:hAnsi="Tahoma"/>
      <w:sz w:val="24"/>
      <w:szCs w:val="24"/>
      <w:lang w:val="pl-PL" w:eastAsia="pl-PL"/>
    </w:rPr>
  </w:style>
  <w:style w:type="paragraph" w:customStyle="1" w:styleId="Char2">
    <w:name w:val="Char2"/>
    <w:basedOn w:val="Normal"/>
    <w:uiPriority w:val="99"/>
    <w:rsid w:val="00EA7DBB"/>
    <w:pPr>
      <w:widowControl/>
      <w:tabs>
        <w:tab w:val="left" w:pos="709"/>
      </w:tabs>
      <w:autoSpaceDE/>
      <w:autoSpaceDN/>
      <w:adjustRightInd/>
    </w:pPr>
    <w:rPr>
      <w:rFonts w:ascii="Tahoma" w:hAnsi="Tahoma"/>
      <w:sz w:val="24"/>
      <w:szCs w:val="24"/>
      <w:lang w:val="pl-PL" w:eastAsia="pl-PL"/>
    </w:rPr>
  </w:style>
  <w:style w:type="paragraph" w:customStyle="1" w:styleId="Text1">
    <w:name w:val="Text 1"/>
    <w:basedOn w:val="Normal"/>
    <w:uiPriority w:val="99"/>
    <w:rsid w:val="00FB17B5"/>
    <w:pPr>
      <w:widowControl/>
      <w:autoSpaceDE/>
      <w:autoSpaceDN/>
      <w:adjustRightInd/>
      <w:spacing w:after="240"/>
      <w:ind w:left="482"/>
      <w:jc w:val="both"/>
    </w:pPr>
    <w:rPr>
      <w:sz w:val="24"/>
      <w:lang w:val="en-GB" w:eastAsia="en-US"/>
    </w:rPr>
  </w:style>
  <w:style w:type="paragraph" w:styleId="BodyText">
    <w:name w:val="Body Text"/>
    <w:basedOn w:val="Normal"/>
    <w:link w:val="BodyTextChar"/>
    <w:uiPriority w:val="99"/>
    <w:rsid w:val="001F00D5"/>
    <w:pPr>
      <w:widowControl/>
      <w:autoSpaceDE/>
      <w:autoSpaceDN/>
      <w:adjustRightInd/>
      <w:spacing w:after="120"/>
    </w:pPr>
  </w:style>
  <w:style w:type="character" w:customStyle="1" w:styleId="BodyTextChar">
    <w:name w:val="Body Text Char"/>
    <w:basedOn w:val="DefaultParagraphFont"/>
    <w:link w:val="BodyText"/>
    <w:uiPriority w:val="99"/>
    <w:semiHidden/>
    <w:locked/>
    <w:rsid w:val="007934FD"/>
    <w:rPr>
      <w:rFonts w:cs="Times New Roman"/>
    </w:rPr>
  </w:style>
  <w:style w:type="paragraph" w:styleId="BodyText2">
    <w:name w:val="Body Text 2"/>
    <w:basedOn w:val="Normal"/>
    <w:link w:val="BodyText2Char"/>
    <w:uiPriority w:val="99"/>
    <w:rsid w:val="001F00D5"/>
    <w:pPr>
      <w:spacing w:after="120" w:line="480" w:lineRule="auto"/>
    </w:pPr>
  </w:style>
  <w:style w:type="character" w:customStyle="1" w:styleId="BodyText2Char">
    <w:name w:val="Body Text 2 Char"/>
    <w:basedOn w:val="DefaultParagraphFont"/>
    <w:link w:val="BodyText2"/>
    <w:uiPriority w:val="99"/>
    <w:semiHidden/>
    <w:locked/>
    <w:rsid w:val="007934FD"/>
    <w:rPr>
      <w:rFonts w:cs="Times New Roman"/>
    </w:rPr>
  </w:style>
  <w:style w:type="paragraph" w:styleId="NormalWeb">
    <w:name w:val="Normal (Web)"/>
    <w:aliases w:val="Normal (Web) Char"/>
    <w:basedOn w:val="Normal"/>
    <w:link w:val="NormalWebChar1"/>
    <w:uiPriority w:val="99"/>
    <w:rsid w:val="001F00D5"/>
    <w:pPr>
      <w:widowControl/>
      <w:autoSpaceDE/>
      <w:autoSpaceDN/>
      <w:adjustRightInd/>
    </w:pPr>
    <w:rPr>
      <w:sz w:val="24"/>
      <w:lang w:eastAsia="en-US"/>
    </w:rPr>
  </w:style>
  <w:style w:type="character" w:customStyle="1" w:styleId="NormalWebChar1">
    <w:name w:val="Normal (Web) Char1"/>
    <w:aliases w:val="Normal (Web) Char Char"/>
    <w:link w:val="NormalWeb"/>
    <w:uiPriority w:val="99"/>
    <w:locked/>
    <w:rsid w:val="001F00D5"/>
    <w:rPr>
      <w:snapToGrid w:val="0"/>
      <w:sz w:val="24"/>
      <w:lang w:val="bg-BG" w:eastAsia="en-US"/>
    </w:rPr>
  </w:style>
  <w:style w:type="character" w:styleId="Hyperlink">
    <w:name w:val="Hyperlink"/>
    <w:basedOn w:val="DefaultParagraphFont"/>
    <w:uiPriority w:val="99"/>
    <w:rsid w:val="00525320"/>
    <w:rPr>
      <w:rFonts w:cs="Times New Roman"/>
      <w:color w:val="0000FF"/>
      <w:u w:val="single"/>
    </w:rPr>
  </w:style>
  <w:style w:type="paragraph" w:customStyle="1" w:styleId="Char1CharCharCharCharCharCharCharCharChar">
    <w:name w:val="Char1 Char Char Char Char Char Char Char Char Char"/>
    <w:basedOn w:val="Normal"/>
    <w:uiPriority w:val="99"/>
    <w:semiHidden/>
    <w:rsid w:val="00713839"/>
    <w:pPr>
      <w:widowControl/>
      <w:tabs>
        <w:tab w:val="left" w:pos="709"/>
      </w:tabs>
      <w:autoSpaceDE/>
      <w:autoSpaceDN/>
      <w:adjustRightInd/>
    </w:pPr>
    <w:rPr>
      <w:rFonts w:ascii="Futura Bk" w:hAnsi="Futura Bk"/>
      <w:szCs w:val="24"/>
      <w:lang w:val="pl-PL" w:eastAsia="pl-PL"/>
    </w:rPr>
  </w:style>
  <w:style w:type="paragraph" w:customStyle="1" w:styleId="Char1">
    <w:name w:val="Char1"/>
    <w:basedOn w:val="Normal"/>
    <w:uiPriority w:val="99"/>
    <w:rsid w:val="00735F7B"/>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basedOn w:val="DefaultParagraphFont"/>
    <w:uiPriority w:val="99"/>
    <w:semiHidden/>
    <w:rsid w:val="00195520"/>
    <w:rPr>
      <w:rFonts w:cs="Times New Roman"/>
      <w:sz w:val="16"/>
    </w:rPr>
  </w:style>
  <w:style w:type="paragraph" w:styleId="CommentText">
    <w:name w:val="annotation text"/>
    <w:basedOn w:val="Normal"/>
    <w:link w:val="CommentTextChar"/>
    <w:uiPriority w:val="99"/>
    <w:semiHidden/>
    <w:rsid w:val="00195520"/>
  </w:style>
  <w:style w:type="character" w:customStyle="1" w:styleId="CommentTextChar">
    <w:name w:val="Comment Text Char"/>
    <w:basedOn w:val="DefaultParagraphFont"/>
    <w:link w:val="CommentText"/>
    <w:uiPriority w:val="99"/>
    <w:semiHidden/>
    <w:locked/>
    <w:rsid w:val="00792925"/>
    <w:rPr>
      <w:rFonts w:cs="Times New Roman"/>
    </w:rPr>
  </w:style>
  <w:style w:type="paragraph" w:styleId="CommentSubject">
    <w:name w:val="annotation subject"/>
    <w:basedOn w:val="CommentText"/>
    <w:next w:val="CommentText"/>
    <w:link w:val="CommentSubjectChar"/>
    <w:uiPriority w:val="99"/>
    <w:semiHidden/>
    <w:rsid w:val="00195520"/>
    <w:rPr>
      <w:b/>
    </w:rPr>
  </w:style>
  <w:style w:type="character" w:customStyle="1" w:styleId="CommentSubjectChar">
    <w:name w:val="Comment Subject Char"/>
    <w:basedOn w:val="CommentTextChar"/>
    <w:link w:val="CommentSubject"/>
    <w:uiPriority w:val="99"/>
    <w:semiHidden/>
    <w:locked/>
    <w:rsid w:val="007934FD"/>
    <w:rPr>
      <w:b/>
    </w:rPr>
  </w:style>
  <w:style w:type="paragraph" w:styleId="BalloonText">
    <w:name w:val="Balloon Text"/>
    <w:basedOn w:val="Normal"/>
    <w:link w:val="BalloonTextChar"/>
    <w:uiPriority w:val="99"/>
    <w:semiHidden/>
    <w:rsid w:val="00195520"/>
    <w:rPr>
      <w:sz w:val="2"/>
    </w:rPr>
  </w:style>
  <w:style w:type="character" w:customStyle="1" w:styleId="BalloonTextChar">
    <w:name w:val="Balloon Text Char"/>
    <w:basedOn w:val="DefaultParagraphFont"/>
    <w:link w:val="BalloonText"/>
    <w:uiPriority w:val="99"/>
    <w:semiHidden/>
    <w:locked/>
    <w:rsid w:val="007934FD"/>
    <w:rPr>
      <w:rFonts w:cs="Times New Roman"/>
      <w:sz w:val="2"/>
    </w:rPr>
  </w:style>
  <w:style w:type="paragraph" w:customStyle="1" w:styleId="CharChar4Char1">
    <w:name w:val="Char Char4 Char1"/>
    <w:basedOn w:val="Normal"/>
    <w:uiPriority w:val="99"/>
    <w:rsid w:val="003D503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uiPriority w:val="99"/>
    <w:rsid w:val="00CA4298"/>
    <w:pPr>
      <w:widowControl/>
      <w:autoSpaceDE/>
      <w:autoSpaceDN/>
      <w:adjustRightInd/>
      <w:jc w:val="both"/>
    </w:pPr>
    <w:rPr>
      <w:bCs/>
      <w:sz w:val="24"/>
      <w:szCs w:val="24"/>
      <w:lang w:val="ru-RU" w:eastAsia="en-US"/>
    </w:rPr>
  </w:style>
  <w:style w:type="paragraph" w:customStyle="1" w:styleId="CharCharCharChar1CharCharCharCharChar1Char">
    <w:name w:val="Char Char Char Char1 Char Char Char Char Char1 Char"/>
    <w:basedOn w:val="Normal"/>
    <w:uiPriority w:val="99"/>
    <w:rsid w:val="00EB659A"/>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
    <w:name w:val="Char Char Char Char Char Char Char Char Char Char"/>
    <w:basedOn w:val="Normal"/>
    <w:uiPriority w:val="99"/>
    <w:semiHidden/>
    <w:rsid w:val="00A96830"/>
    <w:pPr>
      <w:widowControl/>
      <w:tabs>
        <w:tab w:val="left" w:pos="709"/>
      </w:tabs>
      <w:autoSpaceDE/>
      <w:autoSpaceDN/>
      <w:adjustRightInd/>
    </w:pPr>
    <w:rPr>
      <w:rFonts w:ascii="Futura Bk" w:hAnsi="Futura Bk"/>
      <w:sz w:val="24"/>
      <w:szCs w:val="24"/>
      <w:lang w:val="pl-PL" w:eastAsia="pl-PL"/>
    </w:rPr>
  </w:style>
  <w:style w:type="paragraph" w:customStyle="1" w:styleId="CharChar3Char">
    <w:name w:val="Char Char3 Char"/>
    <w:basedOn w:val="Normal"/>
    <w:uiPriority w:val="99"/>
    <w:rsid w:val="007442A4"/>
    <w:pPr>
      <w:widowControl/>
      <w:tabs>
        <w:tab w:val="left" w:pos="709"/>
      </w:tabs>
      <w:autoSpaceDE/>
      <w:autoSpaceDN/>
      <w:adjustRightInd/>
    </w:pPr>
    <w:rPr>
      <w:rFonts w:ascii="Tahoma" w:hAnsi="Tahoma"/>
      <w:sz w:val="24"/>
      <w:szCs w:val="24"/>
      <w:lang w:val="pl-PL" w:eastAsia="pl-PL"/>
    </w:rPr>
  </w:style>
  <w:style w:type="paragraph" w:customStyle="1" w:styleId="Char0">
    <w:name w:val="Char Знак Знак"/>
    <w:basedOn w:val="Normal"/>
    <w:uiPriority w:val="99"/>
    <w:rsid w:val="000724D1"/>
    <w:pPr>
      <w:widowControl/>
      <w:tabs>
        <w:tab w:val="left" w:pos="709"/>
      </w:tabs>
      <w:autoSpaceDE/>
      <w:autoSpaceDN/>
      <w:adjustRightInd/>
    </w:pPr>
    <w:rPr>
      <w:rFonts w:ascii="Tahoma" w:hAnsi="Tahoma" w:cs="Tahoma"/>
      <w:sz w:val="24"/>
      <w:szCs w:val="24"/>
      <w:lang w:val="pl-PL" w:eastAsia="pl-PL"/>
    </w:rPr>
  </w:style>
  <w:style w:type="paragraph" w:customStyle="1" w:styleId="Index">
    <w:name w:val="Index"/>
    <w:basedOn w:val="Normal"/>
    <w:uiPriority w:val="99"/>
    <w:rsid w:val="000724D1"/>
    <w:pPr>
      <w:suppressLineNumbers/>
      <w:suppressAutoHyphens/>
      <w:autoSpaceDE/>
      <w:autoSpaceDN/>
      <w:adjustRightInd/>
    </w:pPr>
    <w:rPr>
      <w:color w:val="000000"/>
      <w:sz w:val="24"/>
      <w:lang w:val="en-US"/>
    </w:rPr>
  </w:style>
  <w:style w:type="paragraph" w:customStyle="1" w:styleId="TableContents">
    <w:name w:val="Table Contents"/>
    <w:basedOn w:val="BodyText"/>
    <w:uiPriority w:val="99"/>
    <w:rsid w:val="000724D1"/>
    <w:pPr>
      <w:widowControl w:val="0"/>
      <w:suppressLineNumbers/>
      <w:suppressAutoHyphens/>
    </w:pPr>
    <w:rPr>
      <w:color w:val="000000"/>
      <w:lang w:val="en-US"/>
    </w:rPr>
  </w:style>
  <w:style w:type="paragraph" w:customStyle="1" w:styleId="CharCharCharChar">
    <w:name w:val="Char Char Char Char"/>
    <w:basedOn w:val="Normal"/>
    <w:uiPriority w:val="99"/>
    <w:rsid w:val="00186D62"/>
    <w:pPr>
      <w:widowControl/>
      <w:tabs>
        <w:tab w:val="left" w:pos="709"/>
      </w:tabs>
      <w:autoSpaceDE/>
      <w:autoSpaceDN/>
      <w:adjustRightInd/>
    </w:pPr>
    <w:rPr>
      <w:rFonts w:ascii="Tahoma" w:hAnsi="Tahoma"/>
      <w:sz w:val="24"/>
      <w:szCs w:val="24"/>
      <w:lang w:val="pl-PL" w:eastAsia="pl-PL"/>
    </w:rPr>
  </w:style>
  <w:style w:type="paragraph" w:customStyle="1" w:styleId="firstlinepp">
    <w:name w:val="firstline_pp"/>
    <w:basedOn w:val="Normal"/>
    <w:uiPriority w:val="99"/>
    <w:rsid w:val="00186D62"/>
    <w:pPr>
      <w:widowControl/>
      <w:autoSpaceDE/>
      <w:autoSpaceDN/>
      <w:adjustRightInd/>
      <w:jc w:val="both"/>
    </w:pPr>
    <w:rPr>
      <w:color w:val="000000"/>
      <w:sz w:val="24"/>
      <w:szCs w:val="24"/>
      <w:lang w:val="en-US" w:eastAsia="en-US"/>
    </w:rPr>
  </w:style>
  <w:style w:type="paragraph" w:customStyle="1" w:styleId="Char3">
    <w:name w:val="Char3"/>
    <w:basedOn w:val="Normal"/>
    <w:uiPriority w:val="99"/>
    <w:rsid w:val="00186D62"/>
    <w:pPr>
      <w:widowControl/>
      <w:tabs>
        <w:tab w:val="left" w:pos="709"/>
      </w:tabs>
      <w:autoSpaceDE/>
      <w:autoSpaceDN/>
      <w:adjustRightInd/>
    </w:pPr>
    <w:rPr>
      <w:rFonts w:ascii="Tahoma" w:hAnsi="Tahoma"/>
      <w:sz w:val="24"/>
      <w:szCs w:val="24"/>
      <w:lang w:val="pl-PL" w:eastAsia="pl-PL"/>
    </w:rPr>
  </w:style>
  <w:style w:type="paragraph" w:customStyle="1" w:styleId="a">
    <w:name w:val="Знак"/>
    <w:basedOn w:val="Normal"/>
    <w:uiPriority w:val="99"/>
    <w:rsid w:val="00186D62"/>
    <w:pPr>
      <w:widowControl/>
      <w:tabs>
        <w:tab w:val="left" w:pos="709"/>
      </w:tabs>
      <w:autoSpaceDE/>
      <w:autoSpaceDN/>
      <w:adjustRightInd/>
    </w:pPr>
    <w:rPr>
      <w:rFonts w:ascii="Tahoma" w:hAnsi="Tahoma"/>
      <w:sz w:val="24"/>
      <w:szCs w:val="24"/>
      <w:lang w:val="pl-PL" w:eastAsia="pl-PL"/>
    </w:rPr>
  </w:style>
  <w:style w:type="paragraph" w:customStyle="1" w:styleId="CharChar1CharChar1">
    <w:name w:val="Знак Char Char Знак1 Char Char1 Знак"/>
    <w:basedOn w:val="Normal"/>
    <w:uiPriority w:val="99"/>
    <w:rsid w:val="00066AC4"/>
    <w:pPr>
      <w:widowControl/>
      <w:tabs>
        <w:tab w:val="left" w:pos="709"/>
      </w:tabs>
      <w:autoSpaceDE/>
      <w:autoSpaceDN/>
      <w:adjustRightInd/>
    </w:pPr>
    <w:rPr>
      <w:rFonts w:ascii="Tahoma" w:hAnsi="Tahoma"/>
      <w:sz w:val="24"/>
      <w:szCs w:val="24"/>
      <w:lang w:val="pl-PL" w:eastAsia="pl-PL"/>
    </w:rPr>
  </w:style>
  <w:style w:type="paragraph" w:styleId="ListParagraph">
    <w:name w:val="List Paragraph"/>
    <w:basedOn w:val="Normal"/>
    <w:uiPriority w:val="99"/>
    <w:qFormat/>
    <w:rsid w:val="00E66104"/>
    <w:pPr>
      <w:widowControl/>
      <w:autoSpaceDE/>
      <w:autoSpaceDN/>
      <w:adjustRightInd/>
      <w:ind w:left="720"/>
      <w:contextualSpacing/>
    </w:pPr>
    <w:rPr>
      <w:sz w:val="24"/>
      <w:szCs w:val="24"/>
      <w:lang w:eastAsia="en-US"/>
    </w:rPr>
  </w:style>
  <w:style w:type="paragraph" w:customStyle="1" w:styleId="CharCharCharCharCharChar">
    <w:name w:val="Char Char Char Char Char Char"/>
    <w:basedOn w:val="Normal"/>
    <w:uiPriority w:val="99"/>
    <w:rsid w:val="00424458"/>
    <w:pPr>
      <w:widowControl/>
      <w:tabs>
        <w:tab w:val="left" w:pos="709"/>
      </w:tabs>
      <w:autoSpaceDE/>
      <w:autoSpaceDN/>
      <w:adjustRightInd/>
    </w:pPr>
    <w:rPr>
      <w:rFonts w:ascii="Tahoma" w:hAnsi="Tahoma"/>
      <w:lang w:val="pl-PL" w:eastAsia="pl-PL"/>
    </w:rPr>
  </w:style>
  <w:style w:type="paragraph" w:styleId="Title">
    <w:name w:val="Title"/>
    <w:basedOn w:val="Normal"/>
    <w:link w:val="TitleChar"/>
    <w:uiPriority w:val="99"/>
    <w:qFormat/>
    <w:rsid w:val="007124E2"/>
    <w:pPr>
      <w:tabs>
        <w:tab w:val="left" w:pos="-720"/>
      </w:tabs>
      <w:suppressAutoHyphens/>
      <w:autoSpaceDE/>
      <w:autoSpaceDN/>
      <w:adjustRightInd/>
      <w:jc w:val="center"/>
    </w:pPr>
    <w:rPr>
      <w:b/>
      <w:sz w:val="48"/>
      <w:lang w:val="en-US" w:eastAsia="en-US"/>
    </w:rPr>
  </w:style>
  <w:style w:type="character" w:customStyle="1" w:styleId="TitleChar">
    <w:name w:val="Title Char"/>
    <w:basedOn w:val="DefaultParagraphFont"/>
    <w:link w:val="Title"/>
    <w:uiPriority w:val="99"/>
    <w:locked/>
    <w:rsid w:val="0034702E"/>
    <w:rPr>
      <w:rFonts w:cs="Times New Roman"/>
      <w:b/>
      <w:sz w:val="48"/>
      <w:lang w:val="en-US" w:eastAsia="en-US"/>
    </w:rPr>
  </w:style>
  <w:style w:type="character" w:customStyle="1" w:styleId="CharChar">
    <w:name w:val="Char Char"/>
    <w:uiPriority w:val="99"/>
    <w:rsid w:val="00402EBE"/>
    <w:rPr>
      <w:b/>
      <w:sz w:val="24"/>
      <w:lang w:val="bg-BG" w:eastAsia="bg-BG"/>
    </w:rPr>
  </w:style>
  <w:style w:type="paragraph" w:customStyle="1" w:styleId="CharCharCharCharCharCharChar1CharCharCharCharChar">
    <w:name w:val="Char Char Char Char Char Char Char1 Char Char Char Char Char"/>
    <w:basedOn w:val="Normal"/>
    <w:uiPriority w:val="99"/>
    <w:rsid w:val="00E4505E"/>
    <w:pPr>
      <w:widowControl/>
      <w:tabs>
        <w:tab w:val="left" w:pos="709"/>
      </w:tabs>
      <w:autoSpaceDE/>
      <w:autoSpaceDN/>
      <w:adjustRightInd/>
    </w:pPr>
    <w:rPr>
      <w:rFonts w:ascii="Tahoma" w:hAnsi="Tahoma"/>
      <w:sz w:val="24"/>
      <w:szCs w:val="24"/>
      <w:lang w:val="pl-PL" w:eastAsia="pl-PL"/>
    </w:rPr>
  </w:style>
  <w:style w:type="paragraph" w:customStyle="1" w:styleId="CharChar2Char">
    <w:name w:val="Char Char2 Char"/>
    <w:basedOn w:val="Normal"/>
    <w:uiPriority w:val="99"/>
    <w:rsid w:val="000A6221"/>
    <w:pPr>
      <w:widowControl/>
      <w:tabs>
        <w:tab w:val="left" w:pos="709"/>
      </w:tabs>
      <w:autoSpaceDE/>
      <w:autoSpaceDN/>
      <w:adjustRightInd/>
    </w:pPr>
    <w:rPr>
      <w:rFonts w:ascii="Tahoma" w:hAnsi="Tahoma"/>
      <w:sz w:val="24"/>
      <w:szCs w:val="24"/>
      <w:lang w:val="pl-PL" w:eastAsia="pl-PL"/>
    </w:rPr>
  </w:style>
  <w:style w:type="paragraph" w:customStyle="1" w:styleId="1Char">
    <w:name w:val="1 Char"/>
    <w:basedOn w:val="Normal"/>
    <w:uiPriority w:val="99"/>
    <w:rsid w:val="00D27535"/>
    <w:pPr>
      <w:widowControl/>
      <w:tabs>
        <w:tab w:val="left" w:pos="709"/>
      </w:tabs>
      <w:autoSpaceDE/>
      <w:autoSpaceDN/>
      <w:adjustRightInd/>
    </w:pPr>
    <w:rPr>
      <w:rFonts w:ascii="Tahoma" w:hAnsi="Tahoma" w:cs="Tahoma"/>
      <w:sz w:val="24"/>
      <w:szCs w:val="24"/>
      <w:lang w:val="pl-PL" w:eastAsia="pl-PL"/>
    </w:rPr>
  </w:style>
  <w:style w:type="paragraph" w:customStyle="1" w:styleId="td9">
    <w:name w:val="td9"/>
    <w:basedOn w:val="Normal"/>
    <w:uiPriority w:val="99"/>
    <w:rsid w:val="00445586"/>
    <w:pPr>
      <w:widowControl/>
      <w:autoSpaceDE/>
      <w:autoSpaceDN/>
      <w:adjustRightInd/>
      <w:spacing w:before="100" w:beforeAutospacing="1" w:after="100" w:afterAutospacing="1"/>
    </w:pPr>
    <w:rPr>
      <w:rFonts w:ascii="Verdana" w:hAnsi="Verdana"/>
      <w:color w:val="404040"/>
      <w:sz w:val="16"/>
      <w:szCs w:val="16"/>
    </w:rPr>
  </w:style>
  <w:style w:type="character" w:customStyle="1" w:styleId="resizabletext">
    <w:name w:val="resizable_text"/>
    <w:uiPriority w:val="99"/>
    <w:rsid w:val="00445586"/>
  </w:style>
  <w:style w:type="paragraph" w:customStyle="1" w:styleId="firstline">
    <w:name w:val="firstline"/>
    <w:basedOn w:val="Normal"/>
    <w:uiPriority w:val="99"/>
    <w:rsid w:val="006B166D"/>
    <w:pPr>
      <w:widowControl/>
      <w:autoSpaceDE/>
      <w:autoSpaceDN/>
      <w:adjustRightInd/>
      <w:spacing w:line="240" w:lineRule="atLeast"/>
      <w:ind w:firstLine="640"/>
      <w:jc w:val="both"/>
    </w:pPr>
    <w:rPr>
      <w:color w:val="000000"/>
      <w:sz w:val="24"/>
      <w:szCs w:val="24"/>
    </w:rPr>
  </w:style>
  <w:style w:type="character" w:styleId="FollowedHyperlink">
    <w:name w:val="FollowedHyperlink"/>
    <w:basedOn w:val="DefaultParagraphFont"/>
    <w:uiPriority w:val="99"/>
    <w:rsid w:val="00477372"/>
    <w:rPr>
      <w:rFonts w:cs="Times New Roman"/>
      <w:color w:val="800080"/>
      <w:u w:val="single"/>
    </w:rPr>
  </w:style>
  <w:style w:type="paragraph" w:customStyle="1" w:styleId="CharChar4Char">
    <w:name w:val="Char Char4 Char"/>
    <w:basedOn w:val="Normal"/>
    <w:uiPriority w:val="99"/>
    <w:rsid w:val="006406C4"/>
    <w:pPr>
      <w:widowControl/>
      <w:tabs>
        <w:tab w:val="left" w:pos="709"/>
      </w:tabs>
      <w:autoSpaceDE/>
      <w:autoSpaceDN/>
      <w:adjustRightInd/>
    </w:pPr>
    <w:rPr>
      <w:rFonts w:ascii="Tahoma" w:hAnsi="Tahoma"/>
      <w:sz w:val="24"/>
      <w:szCs w:val="24"/>
      <w:lang w:val="pl-PL" w:eastAsia="pl-PL"/>
    </w:rPr>
  </w:style>
  <w:style w:type="paragraph" w:customStyle="1" w:styleId="Text2">
    <w:name w:val="Text 2"/>
    <w:basedOn w:val="Normal"/>
    <w:uiPriority w:val="99"/>
    <w:rsid w:val="00700109"/>
    <w:pPr>
      <w:widowControl/>
      <w:tabs>
        <w:tab w:val="left" w:pos="2160"/>
      </w:tabs>
      <w:autoSpaceDE/>
      <w:autoSpaceDN/>
      <w:adjustRightInd/>
      <w:spacing w:after="240"/>
      <w:ind w:left="1077"/>
      <w:jc w:val="both"/>
    </w:pPr>
    <w:rPr>
      <w:sz w:val="24"/>
      <w:lang w:val="en-GB" w:eastAsia="en-US"/>
    </w:rPr>
  </w:style>
  <w:style w:type="paragraph" w:customStyle="1" w:styleId="Indexation">
    <w:name w:val="Indexation"/>
    <w:basedOn w:val="Normal"/>
    <w:uiPriority w:val="99"/>
    <w:rsid w:val="00DA3560"/>
    <w:rPr>
      <w:rFonts w:ascii="Book Antiqua" w:hAnsi="Book Antiqua"/>
      <w:b/>
      <w:sz w:val="28"/>
      <w:szCs w:val="28"/>
    </w:rPr>
  </w:style>
  <w:style w:type="character" w:customStyle="1" w:styleId="FontStyle26">
    <w:name w:val="Font Style26"/>
    <w:uiPriority w:val="99"/>
    <w:rsid w:val="00DA3560"/>
    <w:rPr>
      <w:rFonts w:ascii="Times New Roman" w:hAnsi="Times New Roman"/>
      <w:sz w:val="20"/>
    </w:rPr>
  </w:style>
  <w:style w:type="paragraph" w:customStyle="1" w:styleId="Style2">
    <w:name w:val="Style2"/>
    <w:basedOn w:val="Normal"/>
    <w:uiPriority w:val="99"/>
    <w:rsid w:val="00DA3560"/>
    <w:pPr>
      <w:spacing w:line="250" w:lineRule="exact"/>
    </w:pPr>
    <w:rPr>
      <w:sz w:val="24"/>
      <w:szCs w:val="24"/>
    </w:rPr>
  </w:style>
  <w:style w:type="paragraph" w:customStyle="1" w:styleId="Indexation1">
    <w:name w:val="Indexation1"/>
    <w:basedOn w:val="Normal"/>
    <w:uiPriority w:val="99"/>
    <w:rsid w:val="007B0E67"/>
    <w:pPr>
      <w:spacing w:before="120"/>
      <w:ind w:firstLine="708"/>
      <w:jc w:val="both"/>
    </w:pPr>
    <w:rPr>
      <w:b/>
    </w:rPr>
  </w:style>
  <w:style w:type="paragraph" w:customStyle="1" w:styleId="Informal1">
    <w:name w:val="Informal1"/>
    <w:basedOn w:val="Normal"/>
    <w:uiPriority w:val="99"/>
    <w:rsid w:val="007B0E67"/>
    <w:pPr>
      <w:widowControl/>
      <w:autoSpaceDE/>
      <w:autoSpaceDN/>
      <w:adjustRightInd/>
      <w:spacing w:before="60" w:after="60"/>
    </w:pPr>
    <w:rPr>
      <w:sz w:val="24"/>
      <w:lang w:val="en-GB" w:eastAsia="en-US"/>
    </w:rPr>
  </w:style>
  <w:style w:type="paragraph" w:customStyle="1" w:styleId="Style5">
    <w:name w:val="Style5"/>
    <w:basedOn w:val="Normal"/>
    <w:uiPriority w:val="99"/>
    <w:rsid w:val="0024729E"/>
    <w:pPr>
      <w:spacing w:line="254" w:lineRule="exact"/>
      <w:jc w:val="both"/>
    </w:pPr>
    <w:rPr>
      <w:sz w:val="24"/>
      <w:szCs w:val="24"/>
    </w:rPr>
  </w:style>
  <w:style w:type="paragraph" w:customStyle="1" w:styleId="Style14">
    <w:name w:val="Style14"/>
    <w:basedOn w:val="Normal"/>
    <w:uiPriority w:val="99"/>
    <w:rsid w:val="0024729E"/>
    <w:pPr>
      <w:spacing w:line="253" w:lineRule="exact"/>
    </w:pPr>
    <w:rPr>
      <w:sz w:val="24"/>
      <w:szCs w:val="24"/>
    </w:rPr>
  </w:style>
  <w:style w:type="character" w:customStyle="1" w:styleId="CharChar2">
    <w:name w:val="Char Char2"/>
    <w:uiPriority w:val="99"/>
    <w:rsid w:val="003E4B6D"/>
    <w:rPr>
      <w:b/>
      <w:sz w:val="24"/>
      <w:lang w:val="bg-BG" w:eastAsia="bg-BG"/>
    </w:rPr>
  </w:style>
  <w:style w:type="paragraph" w:customStyle="1" w:styleId="Normalarial">
    <w:name w:val="Normal (arial)"/>
    <w:basedOn w:val="Normal"/>
    <w:uiPriority w:val="99"/>
    <w:rsid w:val="008655A0"/>
    <w:pPr>
      <w:widowControl/>
      <w:tabs>
        <w:tab w:val="left" w:pos="720"/>
      </w:tabs>
      <w:autoSpaceDE/>
      <w:autoSpaceDN/>
      <w:adjustRightInd/>
      <w:spacing w:line="360" w:lineRule="auto"/>
      <w:ind w:firstLine="720"/>
    </w:pPr>
    <w:rPr>
      <w:rFonts w:ascii="Arial" w:hAnsi="Arial"/>
      <w:sz w:val="24"/>
      <w:szCs w:val="24"/>
    </w:rPr>
  </w:style>
  <w:style w:type="paragraph" w:customStyle="1" w:styleId="entrefer">
    <w:name w:val="entrefer"/>
    <w:basedOn w:val="Normal"/>
    <w:uiPriority w:val="99"/>
    <w:rsid w:val="003A176C"/>
    <w:pPr>
      <w:widowControl/>
      <w:autoSpaceDE/>
      <w:autoSpaceDN/>
      <w:adjustRightInd/>
    </w:pPr>
    <w:rPr>
      <w:b/>
      <w:bCs/>
      <w:sz w:val="24"/>
      <w:szCs w:val="24"/>
    </w:rPr>
  </w:style>
  <w:style w:type="character" w:customStyle="1" w:styleId="st">
    <w:name w:val="st"/>
    <w:uiPriority w:val="99"/>
    <w:rsid w:val="00223ED7"/>
  </w:style>
  <w:style w:type="paragraph" w:customStyle="1" w:styleId="3CharChar">
    <w:name w:val="Знак3 Char Char Знак"/>
    <w:basedOn w:val="Normal"/>
    <w:uiPriority w:val="99"/>
    <w:rsid w:val="00FB11BA"/>
    <w:pPr>
      <w:widowControl/>
      <w:tabs>
        <w:tab w:val="left" w:pos="709"/>
      </w:tabs>
      <w:autoSpaceDE/>
      <w:autoSpaceDN/>
      <w:adjustRightInd/>
    </w:pPr>
    <w:rPr>
      <w:rFonts w:ascii="Tahoma" w:hAnsi="Tahoma"/>
      <w:sz w:val="24"/>
      <w:szCs w:val="24"/>
      <w:lang w:val="pl-PL" w:eastAsia="pl-PL"/>
    </w:rPr>
  </w:style>
  <w:style w:type="paragraph" w:customStyle="1" w:styleId="CharCharChar">
    <w:name w:val="Char Char Char"/>
    <w:basedOn w:val="Normal"/>
    <w:uiPriority w:val="99"/>
    <w:rsid w:val="005154F5"/>
    <w:pPr>
      <w:widowControl/>
      <w:autoSpaceDE/>
      <w:autoSpaceDN/>
      <w:adjustRightInd/>
      <w:spacing w:after="160" w:line="240" w:lineRule="exact"/>
    </w:pPr>
    <w:rPr>
      <w:rFonts w:ascii="Tahoma" w:hAnsi="Tahoma"/>
      <w:lang w:val="en-US" w:eastAsia="en-US"/>
    </w:rPr>
  </w:style>
  <w:style w:type="paragraph" w:customStyle="1" w:styleId="CharCharCharChar1">
    <w:name w:val="Char Char Char Char1"/>
    <w:basedOn w:val="Normal"/>
    <w:uiPriority w:val="99"/>
    <w:rsid w:val="0034702E"/>
    <w:pPr>
      <w:widowControl/>
      <w:tabs>
        <w:tab w:val="left" w:pos="709"/>
      </w:tabs>
      <w:autoSpaceDE/>
      <w:autoSpaceDN/>
      <w:adjustRightInd/>
    </w:pPr>
    <w:rPr>
      <w:rFonts w:ascii="Tahoma" w:hAnsi="Tahoma"/>
      <w:sz w:val="24"/>
      <w:szCs w:val="24"/>
      <w:lang w:val="pl-PL" w:eastAsia="pl-PL"/>
    </w:rPr>
  </w:style>
  <w:style w:type="paragraph" w:customStyle="1" w:styleId="Indexation2">
    <w:name w:val="Indexation2"/>
    <w:basedOn w:val="Normal"/>
    <w:uiPriority w:val="99"/>
    <w:rsid w:val="00B407A2"/>
    <w:pPr>
      <w:widowControl/>
      <w:autoSpaceDE/>
      <w:autoSpaceDN/>
      <w:adjustRightInd/>
      <w:spacing w:before="120"/>
      <w:ind w:firstLine="708"/>
      <w:jc w:val="both"/>
    </w:pPr>
    <w:rPr>
      <w:rFonts w:ascii="Book Antiqua" w:hAnsi="Book Antiqua"/>
      <w:b/>
      <w:sz w:val="24"/>
      <w:szCs w:val="24"/>
    </w:rPr>
  </w:style>
  <w:style w:type="paragraph" w:customStyle="1" w:styleId="Default1">
    <w:name w:val="Default1"/>
    <w:basedOn w:val="Default"/>
    <w:next w:val="Default"/>
    <w:uiPriority w:val="99"/>
    <w:rsid w:val="00B407A2"/>
    <w:rPr>
      <w:color w:val="auto"/>
    </w:rPr>
  </w:style>
  <w:style w:type="paragraph" w:customStyle="1" w:styleId="ListParagraph1">
    <w:name w:val="List Paragraph1"/>
    <w:basedOn w:val="Normal"/>
    <w:uiPriority w:val="99"/>
    <w:rsid w:val="00B407A2"/>
    <w:pPr>
      <w:widowControl/>
      <w:autoSpaceDE/>
      <w:autoSpaceDN/>
      <w:adjustRightInd/>
      <w:ind w:left="720"/>
      <w:contextualSpacing/>
    </w:pPr>
    <w:rPr>
      <w:sz w:val="24"/>
      <w:szCs w:val="24"/>
      <w:lang w:eastAsia="en-US"/>
    </w:rPr>
  </w:style>
  <w:style w:type="paragraph" w:customStyle="1" w:styleId="CharCharCharCharCharCharChar1">
    <w:name w:val="Знак Char Char Char Char Char Char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Char Char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CharChar1CharCharCharCharChar1">
    <w:name w:val="Char Char Char Char1 Char Char Знак Знак Char Char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21">
    <w:name w:val="Char2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Char Char Char Char Char Char Char1"/>
    <w:basedOn w:val="Normal"/>
    <w:uiPriority w:val="99"/>
    <w:semiHidden/>
    <w:rsid w:val="00B407A2"/>
    <w:pPr>
      <w:widowControl/>
      <w:tabs>
        <w:tab w:val="left" w:pos="709"/>
      </w:tabs>
      <w:autoSpaceDE/>
      <w:autoSpaceDN/>
      <w:adjustRightInd/>
    </w:pPr>
    <w:rPr>
      <w:rFonts w:ascii="Futura Bk" w:hAnsi="Futura Bk"/>
      <w:szCs w:val="24"/>
      <w:lang w:val="pl-PL" w:eastAsia="pl-PL"/>
    </w:rPr>
  </w:style>
  <w:style w:type="paragraph" w:customStyle="1" w:styleId="Char11">
    <w:name w:val="Char1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4Char11">
    <w:name w:val="Char Char4 Char1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CharChar1CharCharCharCharChar1Char1">
    <w:name w:val="Char Char Char Char1 Char Char Char Char Char1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1">
    <w:name w:val="Char Char Char Char Char Char Char Char Char Char1"/>
    <w:basedOn w:val="Normal"/>
    <w:uiPriority w:val="99"/>
    <w:semiHidden/>
    <w:rsid w:val="00B407A2"/>
    <w:pPr>
      <w:widowControl/>
      <w:tabs>
        <w:tab w:val="left" w:pos="709"/>
      </w:tabs>
      <w:autoSpaceDE/>
      <w:autoSpaceDN/>
      <w:adjustRightInd/>
    </w:pPr>
    <w:rPr>
      <w:rFonts w:ascii="Futura Bk" w:hAnsi="Futura Bk"/>
      <w:sz w:val="24"/>
      <w:szCs w:val="24"/>
      <w:lang w:val="pl-PL" w:eastAsia="pl-PL"/>
    </w:rPr>
  </w:style>
  <w:style w:type="paragraph" w:customStyle="1" w:styleId="CharChar3Char1">
    <w:name w:val="Char Char3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CharChar2">
    <w:name w:val="Char Char Char Char2"/>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1">
    <w:name w:val="Знак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1CharChar11">
    <w:name w:val="Знак Char Char Знак1 Char Char1 Знак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CharCharCharChar1">
    <w:name w:val="Char Char Char Char Char Char1"/>
    <w:basedOn w:val="Normal"/>
    <w:uiPriority w:val="99"/>
    <w:rsid w:val="00B407A2"/>
    <w:pPr>
      <w:widowControl/>
      <w:tabs>
        <w:tab w:val="left" w:pos="709"/>
      </w:tabs>
      <w:autoSpaceDE/>
      <w:autoSpaceDN/>
      <w:adjustRightInd/>
    </w:pPr>
    <w:rPr>
      <w:rFonts w:ascii="Tahoma" w:hAnsi="Tahoma"/>
      <w:lang w:val="pl-PL" w:eastAsia="pl-PL"/>
    </w:rPr>
  </w:style>
  <w:style w:type="character" w:customStyle="1" w:styleId="CharChar1">
    <w:name w:val="Char Char1"/>
    <w:uiPriority w:val="99"/>
    <w:rsid w:val="00B407A2"/>
    <w:rPr>
      <w:b/>
      <w:sz w:val="24"/>
      <w:lang w:val="bg-BG" w:eastAsia="bg-BG"/>
    </w:rPr>
  </w:style>
  <w:style w:type="paragraph" w:customStyle="1" w:styleId="CharCharCharCharCharCharChar1CharCharCharCharChar1">
    <w:name w:val="Char Char Char Char Char Char Char1 Char Char Char Char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2Char1">
    <w:name w:val="Char Char2 Char1"/>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customStyle="1" w:styleId="CharChar4Char2">
    <w:name w:val="Char Char4 Char2"/>
    <w:basedOn w:val="Normal"/>
    <w:uiPriority w:val="99"/>
    <w:rsid w:val="00B407A2"/>
    <w:pPr>
      <w:widowControl/>
      <w:tabs>
        <w:tab w:val="left" w:pos="709"/>
      </w:tabs>
      <w:autoSpaceDE/>
      <w:autoSpaceDN/>
      <w:adjustRightInd/>
    </w:pPr>
    <w:rPr>
      <w:rFonts w:ascii="Tahoma" w:hAnsi="Tahoma"/>
      <w:sz w:val="24"/>
      <w:szCs w:val="24"/>
      <w:lang w:val="pl-PL" w:eastAsia="pl-PL"/>
    </w:rPr>
  </w:style>
  <w:style w:type="paragraph" w:styleId="PlainText">
    <w:name w:val="Plain Text"/>
    <w:basedOn w:val="Normal"/>
    <w:link w:val="PlainTextChar"/>
    <w:uiPriority w:val="99"/>
    <w:rsid w:val="00B407A2"/>
    <w:pPr>
      <w:widowControl/>
      <w:autoSpaceDE/>
      <w:autoSpaceDN/>
      <w:adjustRightInd/>
    </w:pPr>
    <w:rPr>
      <w:rFonts w:ascii="Consolas" w:hAnsi="Consolas"/>
      <w:sz w:val="21"/>
      <w:lang w:val="en-US" w:eastAsia="en-US"/>
    </w:rPr>
  </w:style>
  <w:style w:type="character" w:customStyle="1" w:styleId="PlainTextChar">
    <w:name w:val="Plain Text Char"/>
    <w:basedOn w:val="DefaultParagraphFont"/>
    <w:link w:val="PlainText"/>
    <w:uiPriority w:val="99"/>
    <w:locked/>
    <w:rsid w:val="00B407A2"/>
    <w:rPr>
      <w:rFonts w:ascii="Consolas" w:hAnsi="Consolas" w:cs="Times New Roman"/>
      <w:sz w:val="21"/>
      <w:lang w:val="en-US" w:eastAsia="en-US"/>
    </w:rPr>
  </w:style>
  <w:style w:type="character" w:customStyle="1" w:styleId="CharChar21">
    <w:name w:val="Char Char21"/>
    <w:uiPriority w:val="99"/>
    <w:rsid w:val="00924769"/>
    <w:rPr>
      <w:b/>
      <w:sz w:val="24"/>
      <w:lang w:val="bg-BG" w:eastAsia="bg-BG"/>
    </w:rPr>
  </w:style>
</w:styles>
</file>

<file path=word/webSettings.xml><?xml version="1.0" encoding="utf-8"?>
<w:webSettings xmlns:r="http://schemas.openxmlformats.org/officeDocument/2006/relationships" xmlns:w="http://schemas.openxmlformats.org/wordprocessingml/2006/main">
  <w:divs>
    <w:div w:id="1293485460">
      <w:marLeft w:val="0"/>
      <w:marRight w:val="0"/>
      <w:marTop w:val="0"/>
      <w:marBottom w:val="0"/>
      <w:divBdr>
        <w:top w:val="none" w:sz="0" w:space="0" w:color="auto"/>
        <w:left w:val="none" w:sz="0" w:space="0" w:color="auto"/>
        <w:bottom w:val="none" w:sz="0" w:space="0" w:color="auto"/>
        <w:right w:val="none" w:sz="0" w:space="0" w:color="auto"/>
      </w:divBdr>
      <w:divsChild>
        <w:div w:id="1293485471">
          <w:marLeft w:val="0"/>
          <w:marRight w:val="0"/>
          <w:marTop w:val="0"/>
          <w:marBottom w:val="0"/>
          <w:divBdr>
            <w:top w:val="none" w:sz="0" w:space="0" w:color="auto"/>
            <w:left w:val="none" w:sz="0" w:space="0" w:color="auto"/>
            <w:bottom w:val="none" w:sz="0" w:space="0" w:color="auto"/>
            <w:right w:val="none" w:sz="0" w:space="0" w:color="auto"/>
          </w:divBdr>
        </w:div>
      </w:divsChild>
    </w:div>
    <w:div w:id="1293485461">
      <w:marLeft w:val="0"/>
      <w:marRight w:val="0"/>
      <w:marTop w:val="0"/>
      <w:marBottom w:val="0"/>
      <w:divBdr>
        <w:top w:val="none" w:sz="0" w:space="0" w:color="auto"/>
        <w:left w:val="none" w:sz="0" w:space="0" w:color="auto"/>
        <w:bottom w:val="none" w:sz="0" w:space="0" w:color="auto"/>
        <w:right w:val="none" w:sz="0" w:space="0" w:color="auto"/>
      </w:divBdr>
    </w:div>
    <w:div w:id="1293485462">
      <w:marLeft w:val="0"/>
      <w:marRight w:val="0"/>
      <w:marTop w:val="0"/>
      <w:marBottom w:val="0"/>
      <w:divBdr>
        <w:top w:val="none" w:sz="0" w:space="0" w:color="auto"/>
        <w:left w:val="none" w:sz="0" w:space="0" w:color="auto"/>
        <w:bottom w:val="none" w:sz="0" w:space="0" w:color="auto"/>
        <w:right w:val="none" w:sz="0" w:space="0" w:color="auto"/>
      </w:divBdr>
    </w:div>
    <w:div w:id="1293485463">
      <w:marLeft w:val="0"/>
      <w:marRight w:val="0"/>
      <w:marTop w:val="0"/>
      <w:marBottom w:val="0"/>
      <w:divBdr>
        <w:top w:val="none" w:sz="0" w:space="0" w:color="auto"/>
        <w:left w:val="none" w:sz="0" w:space="0" w:color="auto"/>
        <w:bottom w:val="none" w:sz="0" w:space="0" w:color="auto"/>
        <w:right w:val="none" w:sz="0" w:space="0" w:color="auto"/>
      </w:divBdr>
    </w:div>
    <w:div w:id="1293485464">
      <w:marLeft w:val="0"/>
      <w:marRight w:val="0"/>
      <w:marTop w:val="0"/>
      <w:marBottom w:val="0"/>
      <w:divBdr>
        <w:top w:val="none" w:sz="0" w:space="0" w:color="auto"/>
        <w:left w:val="none" w:sz="0" w:space="0" w:color="auto"/>
        <w:bottom w:val="none" w:sz="0" w:space="0" w:color="auto"/>
        <w:right w:val="none" w:sz="0" w:space="0" w:color="auto"/>
      </w:divBdr>
    </w:div>
    <w:div w:id="1293485465">
      <w:marLeft w:val="0"/>
      <w:marRight w:val="0"/>
      <w:marTop w:val="0"/>
      <w:marBottom w:val="0"/>
      <w:divBdr>
        <w:top w:val="none" w:sz="0" w:space="0" w:color="auto"/>
        <w:left w:val="none" w:sz="0" w:space="0" w:color="auto"/>
        <w:bottom w:val="none" w:sz="0" w:space="0" w:color="auto"/>
        <w:right w:val="none" w:sz="0" w:space="0" w:color="auto"/>
      </w:divBdr>
      <w:divsChild>
        <w:div w:id="1293485472">
          <w:marLeft w:val="0"/>
          <w:marRight w:val="0"/>
          <w:marTop w:val="0"/>
          <w:marBottom w:val="0"/>
          <w:divBdr>
            <w:top w:val="none" w:sz="0" w:space="0" w:color="auto"/>
            <w:left w:val="none" w:sz="0" w:space="0" w:color="auto"/>
            <w:bottom w:val="none" w:sz="0" w:space="0" w:color="auto"/>
            <w:right w:val="none" w:sz="0" w:space="0" w:color="auto"/>
          </w:divBdr>
        </w:div>
      </w:divsChild>
    </w:div>
    <w:div w:id="1293485466">
      <w:marLeft w:val="0"/>
      <w:marRight w:val="0"/>
      <w:marTop w:val="0"/>
      <w:marBottom w:val="0"/>
      <w:divBdr>
        <w:top w:val="none" w:sz="0" w:space="0" w:color="auto"/>
        <w:left w:val="none" w:sz="0" w:space="0" w:color="auto"/>
        <w:bottom w:val="none" w:sz="0" w:space="0" w:color="auto"/>
        <w:right w:val="none" w:sz="0" w:space="0" w:color="auto"/>
      </w:divBdr>
    </w:div>
    <w:div w:id="1293485467">
      <w:marLeft w:val="0"/>
      <w:marRight w:val="0"/>
      <w:marTop w:val="0"/>
      <w:marBottom w:val="0"/>
      <w:divBdr>
        <w:top w:val="none" w:sz="0" w:space="0" w:color="auto"/>
        <w:left w:val="none" w:sz="0" w:space="0" w:color="auto"/>
        <w:bottom w:val="none" w:sz="0" w:space="0" w:color="auto"/>
        <w:right w:val="none" w:sz="0" w:space="0" w:color="auto"/>
      </w:divBdr>
    </w:div>
    <w:div w:id="1293485468">
      <w:marLeft w:val="0"/>
      <w:marRight w:val="0"/>
      <w:marTop w:val="0"/>
      <w:marBottom w:val="0"/>
      <w:divBdr>
        <w:top w:val="none" w:sz="0" w:space="0" w:color="auto"/>
        <w:left w:val="none" w:sz="0" w:space="0" w:color="auto"/>
        <w:bottom w:val="none" w:sz="0" w:space="0" w:color="auto"/>
        <w:right w:val="none" w:sz="0" w:space="0" w:color="auto"/>
      </w:divBdr>
    </w:div>
    <w:div w:id="1293485469">
      <w:marLeft w:val="0"/>
      <w:marRight w:val="0"/>
      <w:marTop w:val="0"/>
      <w:marBottom w:val="0"/>
      <w:divBdr>
        <w:top w:val="none" w:sz="0" w:space="0" w:color="auto"/>
        <w:left w:val="none" w:sz="0" w:space="0" w:color="auto"/>
        <w:bottom w:val="none" w:sz="0" w:space="0" w:color="auto"/>
        <w:right w:val="none" w:sz="0" w:space="0" w:color="auto"/>
      </w:divBdr>
    </w:div>
    <w:div w:id="1293485470">
      <w:marLeft w:val="0"/>
      <w:marRight w:val="0"/>
      <w:marTop w:val="0"/>
      <w:marBottom w:val="0"/>
      <w:divBdr>
        <w:top w:val="none" w:sz="0" w:space="0" w:color="auto"/>
        <w:left w:val="none" w:sz="0" w:space="0" w:color="auto"/>
        <w:bottom w:val="none" w:sz="0" w:space="0" w:color="auto"/>
        <w:right w:val="none" w:sz="0" w:space="0" w:color="auto"/>
      </w:divBdr>
    </w:div>
    <w:div w:id="1293485473">
      <w:marLeft w:val="0"/>
      <w:marRight w:val="0"/>
      <w:marTop w:val="0"/>
      <w:marBottom w:val="0"/>
      <w:divBdr>
        <w:top w:val="none" w:sz="0" w:space="0" w:color="auto"/>
        <w:left w:val="none" w:sz="0" w:space="0" w:color="auto"/>
        <w:bottom w:val="none" w:sz="0" w:space="0" w:color="auto"/>
        <w:right w:val="none" w:sz="0" w:space="0" w:color="auto"/>
      </w:divBdr>
    </w:div>
    <w:div w:id="1293485474">
      <w:marLeft w:val="0"/>
      <w:marRight w:val="0"/>
      <w:marTop w:val="0"/>
      <w:marBottom w:val="0"/>
      <w:divBdr>
        <w:top w:val="none" w:sz="0" w:space="0" w:color="auto"/>
        <w:left w:val="none" w:sz="0" w:space="0" w:color="auto"/>
        <w:bottom w:val="none" w:sz="0" w:space="0" w:color="auto"/>
        <w:right w:val="none" w:sz="0" w:space="0" w:color="auto"/>
      </w:divBdr>
    </w:div>
    <w:div w:id="1293485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278</TotalTime>
  <Pages>11</Pages>
  <Words>4895</Words>
  <Characters>27908</Characters>
  <Application>Microsoft Office Outlook</Application>
  <DocSecurity>0</DocSecurity>
  <Lines>0</Lines>
  <Paragraphs>0</Paragraphs>
  <ScaleCrop>false</ScaleCrop>
  <Company>MTSP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gzaharieva</dc:creator>
  <cp:keywords/>
  <dc:description/>
  <cp:lastModifiedBy>nilieva</cp:lastModifiedBy>
  <cp:revision>43</cp:revision>
  <cp:lastPrinted>2012-06-21T08:31:00Z</cp:lastPrinted>
  <dcterms:created xsi:type="dcterms:W3CDTF">2013-05-10T06:39:00Z</dcterms:created>
  <dcterms:modified xsi:type="dcterms:W3CDTF">2013-05-13T08:52:00Z</dcterms:modified>
</cp:coreProperties>
</file>